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BF35" w14:textId="0F99A918" w:rsidR="00EB2708" w:rsidRPr="00D12FE9" w:rsidRDefault="00EB2708" w:rsidP="00EB2708">
      <w:pPr>
        <w:pStyle w:val="Heading3"/>
        <w:rPr>
          <w:rFonts w:ascii="Times New Roman" w:hAnsi="Times New Roman"/>
          <w:b/>
          <w:sz w:val="22"/>
          <w:szCs w:val="22"/>
        </w:rPr>
      </w:pPr>
      <w:r w:rsidRPr="00D12FE9">
        <w:rPr>
          <w:rFonts w:ascii="Times New Roman" w:hAnsi="Times New Roman"/>
          <w:b/>
          <w:sz w:val="22"/>
          <w:szCs w:val="22"/>
        </w:rPr>
        <w:t>COMPENSATION AND CORPORATE GOVERNANCE COMMITTEE</w:t>
      </w:r>
      <w:r>
        <w:rPr>
          <w:rFonts w:ascii="Times New Roman" w:hAnsi="Times New Roman"/>
          <w:b/>
          <w:sz w:val="22"/>
          <w:szCs w:val="22"/>
        </w:rPr>
        <w:t xml:space="preserve"> MANDATE</w:t>
      </w:r>
    </w:p>
    <w:p w14:paraId="1A0D5AFA" w14:textId="77777777" w:rsidR="00EB2708" w:rsidRPr="00D12FE9" w:rsidRDefault="00EB2708" w:rsidP="00EB2708">
      <w:pPr>
        <w:jc w:val="both"/>
        <w:rPr>
          <w:b/>
          <w:sz w:val="22"/>
          <w:szCs w:val="22"/>
        </w:rPr>
      </w:pPr>
    </w:p>
    <w:p w14:paraId="0D67F314" w14:textId="77777777" w:rsidR="00EB2708" w:rsidRPr="00A51ABC" w:rsidRDefault="00EB2708" w:rsidP="00EB2708">
      <w:pPr>
        <w:jc w:val="both"/>
        <w:rPr>
          <w:sz w:val="22"/>
          <w:szCs w:val="22"/>
        </w:rPr>
      </w:pPr>
      <w:r w:rsidRPr="00A51ABC">
        <w:rPr>
          <w:sz w:val="22"/>
          <w:szCs w:val="22"/>
        </w:rPr>
        <w:t>The Compensation and Corporate Governance Committee is responsible for:</w:t>
      </w:r>
    </w:p>
    <w:p w14:paraId="67E4F9F7" w14:textId="77777777" w:rsidR="00EB2708" w:rsidRPr="00A51ABC" w:rsidRDefault="00EB2708" w:rsidP="00EB2708">
      <w:pPr>
        <w:jc w:val="both"/>
        <w:rPr>
          <w:sz w:val="22"/>
          <w:szCs w:val="22"/>
        </w:rPr>
      </w:pPr>
    </w:p>
    <w:p w14:paraId="56565F4E" w14:textId="77777777" w:rsidR="00EB2708" w:rsidRDefault="00EB2708" w:rsidP="00EB2708">
      <w:pPr>
        <w:numPr>
          <w:ilvl w:val="0"/>
          <w:numId w:val="2"/>
        </w:numPr>
        <w:jc w:val="both"/>
        <w:rPr>
          <w:sz w:val="22"/>
          <w:szCs w:val="22"/>
        </w:rPr>
      </w:pPr>
      <w:r w:rsidRPr="00A51ABC">
        <w:rPr>
          <w:sz w:val="22"/>
          <w:szCs w:val="22"/>
        </w:rPr>
        <w:t xml:space="preserve">ensuring that compensation policies are fair, equitable, and competitive with the rest of the </w:t>
      </w:r>
      <w:proofErr w:type="gramStart"/>
      <w:r w:rsidRPr="00A51ABC">
        <w:rPr>
          <w:sz w:val="22"/>
          <w:szCs w:val="22"/>
        </w:rPr>
        <w:t>industry;</w:t>
      </w:r>
      <w:proofErr w:type="gramEnd"/>
    </w:p>
    <w:p w14:paraId="4A9326BA" w14:textId="77777777" w:rsidR="00EB2708" w:rsidRDefault="00EB2708" w:rsidP="00EB2708">
      <w:pPr>
        <w:ind w:left="720"/>
        <w:jc w:val="both"/>
        <w:rPr>
          <w:sz w:val="22"/>
          <w:szCs w:val="22"/>
        </w:rPr>
      </w:pPr>
    </w:p>
    <w:p w14:paraId="0A417CEC" w14:textId="77777777" w:rsidR="00EB2708" w:rsidRPr="00A51ABC" w:rsidRDefault="00EB2708" w:rsidP="00EB2708">
      <w:pPr>
        <w:numPr>
          <w:ilvl w:val="0"/>
          <w:numId w:val="2"/>
        </w:numPr>
        <w:jc w:val="both"/>
        <w:rPr>
          <w:sz w:val="22"/>
          <w:szCs w:val="22"/>
        </w:rPr>
      </w:pPr>
      <w:r>
        <w:rPr>
          <w:sz w:val="22"/>
          <w:szCs w:val="22"/>
        </w:rPr>
        <w:t xml:space="preserve">reviewing and recommending to the Board the </w:t>
      </w:r>
      <w:r w:rsidRPr="00AB4E2D">
        <w:rPr>
          <w:sz w:val="22"/>
        </w:rPr>
        <w:t xml:space="preserve">granting of Options, Restricted </w:t>
      </w:r>
      <w:r>
        <w:rPr>
          <w:sz w:val="22"/>
        </w:rPr>
        <w:t xml:space="preserve">Share Units, Performance </w:t>
      </w:r>
      <w:r w:rsidRPr="00AB4E2D">
        <w:rPr>
          <w:sz w:val="22"/>
        </w:rPr>
        <w:t>Share Units</w:t>
      </w:r>
      <w:r>
        <w:rPr>
          <w:sz w:val="22"/>
        </w:rPr>
        <w:t xml:space="preserve"> and Deferred Share Units</w:t>
      </w:r>
      <w:r>
        <w:rPr>
          <w:sz w:val="22"/>
          <w:szCs w:val="22"/>
        </w:rPr>
        <w:t xml:space="preserve"> as part of the medium and long term </w:t>
      </w:r>
      <w:proofErr w:type="gramStart"/>
      <w:r>
        <w:rPr>
          <w:sz w:val="22"/>
          <w:szCs w:val="22"/>
        </w:rPr>
        <w:t>incentives;</w:t>
      </w:r>
      <w:proofErr w:type="gramEnd"/>
    </w:p>
    <w:p w14:paraId="0D622AED" w14:textId="77777777" w:rsidR="00EB2708" w:rsidRDefault="00EB2708" w:rsidP="00EB2708">
      <w:pPr>
        <w:ind w:left="720"/>
        <w:jc w:val="both"/>
        <w:rPr>
          <w:sz w:val="22"/>
          <w:szCs w:val="22"/>
        </w:rPr>
      </w:pPr>
    </w:p>
    <w:p w14:paraId="0A157AA0" w14:textId="77777777" w:rsidR="00EB2708" w:rsidRPr="00A51ABC" w:rsidRDefault="00EB2708" w:rsidP="00EB2708">
      <w:pPr>
        <w:numPr>
          <w:ilvl w:val="0"/>
          <w:numId w:val="2"/>
        </w:numPr>
        <w:jc w:val="both"/>
        <w:rPr>
          <w:sz w:val="22"/>
          <w:szCs w:val="22"/>
        </w:rPr>
      </w:pPr>
      <w:r w:rsidRPr="00A51ABC">
        <w:rPr>
          <w:sz w:val="22"/>
          <w:szCs w:val="22"/>
        </w:rPr>
        <w:t xml:space="preserve">annually reviewing the Compensation and Corporate Governance Committee mandate and recommending any changes to the Compensation and Corporate Governance </w:t>
      </w:r>
      <w:proofErr w:type="gramStart"/>
      <w:r w:rsidRPr="00A51ABC">
        <w:rPr>
          <w:sz w:val="22"/>
          <w:szCs w:val="22"/>
        </w:rPr>
        <w:t>Committee;</w:t>
      </w:r>
      <w:proofErr w:type="gramEnd"/>
    </w:p>
    <w:p w14:paraId="750E0C43" w14:textId="77777777" w:rsidR="00EB2708" w:rsidRDefault="00EB2708" w:rsidP="00EB2708">
      <w:pPr>
        <w:ind w:left="720"/>
        <w:jc w:val="both"/>
        <w:rPr>
          <w:sz w:val="22"/>
          <w:szCs w:val="22"/>
        </w:rPr>
      </w:pPr>
    </w:p>
    <w:p w14:paraId="36F952C3" w14:textId="77777777" w:rsidR="00EB2708" w:rsidRPr="00A51ABC" w:rsidRDefault="00EB2708" w:rsidP="00EB2708">
      <w:pPr>
        <w:numPr>
          <w:ilvl w:val="0"/>
          <w:numId w:val="2"/>
        </w:numPr>
        <w:jc w:val="both"/>
        <w:rPr>
          <w:sz w:val="22"/>
          <w:szCs w:val="22"/>
        </w:rPr>
      </w:pPr>
      <w:r w:rsidRPr="00A51ABC">
        <w:rPr>
          <w:sz w:val="22"/>
          <w:szCs w:val="22"/>
        </w:rPr>
        <w:t xml:space="preserve">supplying for the purposes of this Manual, in consultation with corporate counsel, a list of the laws, rules and regulations that pertain to the operation of the </w:t>
      </w:r>
      <w:proofErr w:type="gramStart"/>
      <w:r w:rsidRPr="00A51ABC">
        <w:rPr>
          <w:sz w:val="22"/>
          <w:szCs w:val="22"/>
        </w:rPr>
        <w:t>Committee;</w:t>
      </w:r>
      <w:proofErr w:type="gramEnd"/>
    </w:p>
    <w:p w14:paraId="15E8D663" w14:textId="77777777" w:rsidR="00EB2708" w:rsidRDefault="00EB2708" w:rsidP="00EB2708">
      <w:pPr>
        <w:ind w:left="720"/>
        <w:jc w:val="both"/>
        <w:rPr>
          <w:sz w:val="22"/>
          <w:szCs w:val="22"/>
        </w:rPr>
      </w:pPr>
    </w:p>
    <w:p w14:paraId="20755BC0" w14:textId="77777777" w:rsidR="00EB2708" w:rsidRPr="00A51ABC" w:rsidRDefault="00EB2708" w:rsidP="00EB2708">
      <w:pPr>
        <w:numPr>
          <w:ilvl w:val="0"/>
          <w:numId w:val="2"/>
        </w:numPr>
        <w:jc w:val="both"/>
        <w:rPr>
          <w:sz w:val="22"/>
          <w:szCs w:val="22"/>
        </w:rPr>
      </w:pPr>
      <w:r w:rsidRPr="00A51ABC">
        <w:rPr>
          <w:sz w:val="22"/>
          <w:szCs w:val="22"/>
        </w:rPr>
        <w:t xml:space="preserve">ensuring the incentive mechanism of remuneration is well aligned with the interests of the </w:t>
      </w:r>
      <w:proofErr w:type="gramStart"/>
      <w:r w:rsidRPr="00A51ABC">
        <w:rPr>
          <w:sz w:val="22"/>
          <w:szCs w:val="22"/>
        </w:rPr>
        <w:t>Shareholders;</w:t>
      </w:r>
      <w:proofErr w:type="gramEnd"/>
    </w:p>
    <w:p w14:paraId="514D88AD" w14:textId="77777777" w:rsidR="00EB2708" w:rsidRDefault="00EB2708" w:rsidP="00EB2708">
      <w:pPr>
        <w:ind w:left="720"/>
        <w:jc w:val="both"/>
        <w:rPr>
          <w:sz w:val="22"/>
          <w:szCs w:val="22"/>
        </w:rPr>
      </w:pPr>
    </w:p>
    <w:p w14:paraId="268129F8" w14:textId="77777777" w:rsidR="00EB2708" w:rsidRPr="00A51ABC" w:rsidRDefault="00EB2708" w:rsidP="00EB2708">
      <w:pPr>
        <w:numPr>
          <w:ilvl w:val="0"/>
          <w:numId w:val="2"/>
        </w:numPr>
        <w:jc w:val="both"/>
        <w:rPr>
          <w:sz w:val="22"/>
          <w:szCs w:val="22"/>
        </w:rPr>
      </w:pPr>
      <w:r w:rsidRPr="00A51ABC">
        <w:rPr>
          <w:sz w:val="22"/>
          <w:szCs w:val="22"/>
        </w:rPr>
        <w:t xml:space="preserve">reviewing existing management resources to ensure that they are </w:t>
      </w:r>
      <w:proofErr w:type="gramStart"/>
      <w:r w:rsidRPr="00A51ABC">
        <w:rPr>
          <w:sz w:val="22"/>
          <w:szCs w:val="22"/>
        </w:rPr>
        <w:t>adequate;</w:t>
      </w:r>
      <w:proofErr w:type="gramEnd"/>
    </w:p>
    <w:p w14:paraId="4433CFC2" w14:textId="77777777" w:rsidR="00EB2708" w:rsidRDefault="00EB2708" w:rsidP="00EB2708">
      <w:pPr>
        <w:ind w:left="720"/>
        <w:jc w:val="both"/>
        <w:rPr>
          <w:sz w:val="22"/>
          <w:szCs w:val="22"/>
        </w:rPr>
      </w:pPr>
    </w:p>
    <w:p w14:paraId="12B615F4" w14:textId="77777777" w:rsidR="00EB2708" w:rsidRPr="00A51ABC" w:rsidRDefault="00EB2708" w:rsidP="00EB2708">
      <w:pPr>
        <w:numPr>
          <w:ilvl w:val="0"/>
          <w:numId w:val="2"/>
        </w:numPr>
        <w:jc w:val="both"/>
        <w:rPr>
          <w:sz w:val="22"/>
          <w:szCs w:val="22"/>
        </w:rPr>
      </w:pPr>
      <w:r w:rsidRPr="00A51ABC">
        <w:rPr>
          <w:sz w:val="22"/>
          <w:szCs w:val="22"/>
        </w:rPr>
        <w:t xml:space="preserve">reviewing and recommending to the Board the approval of all aspects of corporate </w:t>
      </w:r>
      <w:proofErr w:type="gramStart"/>
      <w:r w:rsidRPr="00A51ABC">
        <w:rPr>
          <w:sz w:val="22"/>
          <w:szCs w:val="22"/>
        </w:rPr>
        <w:t>governance;</w:t>
      </w:r>
      <w:proofErr w:type="gramEnd"/>
    </w:p>
    <w:p w14:paraId="6E74E843" w14:textId="77777777" w:rsidR="00EB2708" w:rsidRDefault="00EB2708" w:rsidP="00EB2708">
      <w:pPr>
        <w:ind w:left="720"/>
        <w:jc w:val="both"/>
        <w:rPr>
          <w:sz w:val="22"/>
          <w:szCs w:val="22"/>
        </w:rPr>
      </w:pPr>
    </w:p>
    <w:p w14:paraId="15FF3C24" w14:textId="77777777" w:rsidR="00EB2708" w:rsidRPr="00BA0AA1" w:rsidRDefault="00EB2708" w:rsidP="00EB2708">
      <w:pPr>
        <w:numPr>
          <w:ilvl w:val="0"/>
          <w:numId w:val="2"/>
        </w:numPr>
        <w:jc w:val="both"/>
        <w:rPr>
          <w:sz w:val="22"/>
          <w:szCs w:val="22"/>
        </w:rPr>
      </w:pPr>
      <w:r w:rsidRPr="00A51ABC">
        <w:rPr>
          <w:sz w:val="22"/>
          <w:szCs w:val="22"/>
        </w:rPr>
        <w:t xml:space="preserve">annually reviewing its own mandate and, following review by each Board committee of its own mandate, the mandates of the Board’s </w:t>
      </w:r>
      <w:proofErr w:type="gramStart"/>
      <w:r w:rsidRPr="00A51ABC">
        <w:rPr>
          <w:sz w:val="22"/>
          <w:szCs w:val="22"/>
        </w:rPr>
        <w:t>committees;</w:t>
      </w:r>
      <w:proofErr w:type="gramEnd"/>
    </w:p>
    <w:p w14:paraId="7BB2F6D5" w14:textId="77777777" w:rsidR="00EB2708" w:rsidRDefault="00EB2708" w:rsidP="00EB2708">
      <w:pPr>
        <w:ind w:left="720"/>
        <w:jc w:val="both"/>
        <w:rPr>
          <w:sz w:val="22"/>
          <w:szCs w:val="22"/>
        </w:rPr>
      </w:pPr>
    </w:p>
    <w:p w14:paraId="1BB44DB4" w14:textId="77777777" w:rsidR="00EB2708" w:rsidRPr="00A51ABC" w:rsidRDefault="00EB2708" w:rsidP="00EB2708">
      <w:pPr>
        <w:numPr>
          <w:ilvl w:val="0"/>
          <w:numId w:val="2"/>
        </w:numPr>
        <w:jc w:val="both"/>
        <w:rPr>
          <w:sz w:val="22"/>
          <w:szCs w:val="22"/>
        </w:rPr>
      </w:pPr>
      <w:r w:rsidRPr="00A51ABC">
        <w:rPr>
          <w:sz w:val="22"/>
          <w:szCs w:val="22"/>
        </w:rPr>
        <w:t xml:space="preserve">recommending changes to the size and composition of the Board and its </w:t>
      </w:r>
      <w:proofErr w:type="gramStart"/>
      <w:r w:rsidRPr="00A51ABC">
        <w:rPr>
          <w:sz w:val="22"/>
          <w:szCs w:val="22"/>
        </w:rPr>
        <w:t>committees;</w:t>
      </w:r>
      <w:proofErr w:type="gramEnd"/>
    </w:p>
    <w:p w14:paraId="6F15C3D6" w14:textId="77777777" w:rsidR="00EB2708" w:rsidRDefault="00EB2708" w:rsidP="00EB2708">
      <w:pPr>
        <w:ind w:left="720"/>
        <w:jc w:val="both"/>
        <w:rPr>
          <w:sz w:val="22"/>
          <w:szCs w:val="22"/>
        </w:rPr>
      </w:pPr>
    </w:p>
    <w:p w14:paraId="3106D397" w14:textId="77777777" w:rsidR="00EB2708" w:rsidRPr="00A51ABC" w:rsidRDefault="00EB2708" w:rsidP="00EB2708">
      <w:pPr>
        <w:numPr>
          <w:ilvl w:val="0"/>
          <w:numId w:val="2"/>
        </w:numPr>
        <w:jc w:val="both"/>
        <w:rPr>
          <w:sz w:val="22"/>
          <w:szCs w:val="22"/>
        </w:rPr>
      </w:pPr>
      <w:r w:rsidRPr="00A51ABC">
        <w:rPr>
          <w:sz w:val="22"/>
          <w:szCs w:val="22"/>
        </w:rPr>
        <w:t xml:space="preserve">reviewing succession </w:t>
      </w:r>
      <w:proofErr w:type="gramStart"/>
      <w:r w:rsidRPr="00A51ABC">
        <w:rPr>
          <w:sz w:val="22"/>
          <w:szCs w:val="22"/>
        </w:rPr>
        <w:t>planning;</w:t>
      </w:r>
      <w:proofErr w:type="gramEnd"/>
    </w:p>
    <w:p w14:paraId="6DF02297" w14:textId="77777777" w:rsidR="00EB2708" w:rsidRDefault="00EB2708" w:rsidP="00EB2708">
      <w:pPr>
        <w:ind w:left="720"/>
        <w:jc w:val="both"/>
        <w:rPr>
          <w:sz w:val="22"/>
          <w:szCs w:val="22"/>
        </w:rPr>
      </w:pPr>
    </w:p>
    <w:p w14:paraId="306BF9C9" w14:textId="77777777" w:rsidR="00EB2708" w:rsidRPr="00A51ABC" w:rsidRDefault="00EB2708" w:rsidP="00EB2708">
      <w:pPr>
        <w:numPr>
          <w:ilvl w:val="0"/>
          <w:numId w:val="2"/>
        </w:numPr>
        <w:jc w:val="both"/>
        <w:rPr>
          <w:sz w:val="22"/>
          <w:szCs w:val="22"/>
        </w:rPr>
      </w:pPr>
      <w:r w:rsidRPr="00A51ABC">
        <w:rPr>
          <w:sz w:val="22"/>
          <w:szCs w:val="22"/>
        </w:rPr>
        <w:t xml:space="preserve">overseeing the effectiveness of management and management’s interaction with and responsiveness to the </w:t>
      </w:r>
      <w:proofErr w:type="gramStart"/>
      <w:r w:rsidRPr="00A51ABC">
        <w:rPr>
          <w:sz w:val="22"/>
          <w:szCs w:val="22"/>
        </w:rPr>
        <w:t>Board;</w:t>
      </w:r>
      <w:proofErr w:type="gramEnd"/>
      <w:r w:rsidRPr="00A51ABC">
        <w:rPr>
          <w:sz w:val="22"/>
          <w:szCs w:val="22"/>
        </w:rPr>
        <w:t xml:space="preserve"> </w:t>
      </w:r>
    </w:p>
    <w:p w14:paraId="395A6278" w14:textId="77777777" w:rsidR="00EB2708" w:rsidRDefault="00EB2708" w:rsidP="00EB2708">
      <w:pPr>
        <w:ind w:left="720"/>
        <w:jc w:val="both"/>
        <w:rPr>
          <w:sz w:val="22"/>
          <w:szCs w:val="22"/>
        </w:rPr>
      </w:pPr>
    </w:p>
    <w:p w14:paraId="5B807640" w14:textId="77777777" w:rsidR="00EB2708" w:rsidRPr="00A51ABC" w:rsidRDefault="00EB2708" w:rsidP="00EB2708">
      <w:pPr>
        <w:numPr>
          <w:ilvl w:val="0"/>
          <w:numId w:val="2"/>
        </w:numPr>
        <w:jc w:val="both"/>
        <w:rPr>
          <w:sz w:val="22"/>
          <w:szCs w:val="22"/>
        </w:rPr>
      </w:pPr>
      <w:r w:rsidRPr="00A51ABC">
        <w:rPr>
          <w:sz w:val="22"/>
          <w:szCs w:val="22"/>
        </w:rPr>
        <w:t xml:space="preserve">conducting an annual survey to ensure that Directors’ compensation is consistent with industry </w:t>
      </w:r>
      <w:proofErr w:type="gramStart"/>
      <w:r w:rsidRPr="00A51ABC">
        <w:rPr>
          <w:sz w:val="22"/>
          <w:szCs w:val="22"/>
        </w:rPr>
        <w:t>standards;</w:t>
      </w:r>
      <w:proofErr w:type="gramEnd"/>
      <w:r w:rsidRPr="00A51ABC">
        <w:rPr>
          <w:sz w:val="22"/>
          <w:szCs w:val="22"/>
        </w:rPr>
        <w:t xml:space="preserve"> </w:t>
      </w:r>
    </w:p>
    <w:p w14:paraId="6A455B3A" w14:textId="77777777" w:rsidR="00EB2708" w:rsidRDefault="00EB2708" w:rsidP="00EB2708">
      <w:pPr>
        <w:tabs>
          <w:tab w:val="left" w:pos="360"/>
        </w:tabs>
        <w:ind w:left="720"/>
        <w:jc w:val="both"/>
        <w:rPr>
          <w:sz w:val="22"/>
          <w:szCs w:val="22"/>
        </w:rPr>
      </w:pPr>
    </w:p>
    <w:p w14:paraId="01C9A215" w14:textId="77777777" w:rsidR="00EB2708" w:rsidRPr="00A51ABC" w:rsidRDefault="00EB2708" w:rsidP="00EB2708">
      <w:pPr>
        <w:numPr>
          <w:ilvl w:val="0"/>
          <w:numId w:val="2"/>
        </w:numPr>
        <w:tabs>
          <w:tab w:val="left" w:pos="360"/>
        </w:tabs>
        <w:jc w:val="both"/>
        <w:rPr>
          <w:sz w:val="22"/>
          <w:szCs w:val="22"/>
        </w:rPr>
      </w:pPr>
      <w:r w:rsidRPr="00A51ABC">
        <w:rPr>
          <w:sz w:val="22"/>
          <w:szCs w:val="22"/>
        </w:rPr>
        <w:t xml:space="preserve">accepting proposed changes to this Manual from </w:t>
      </w:r>
      <w:r>
        <w:rPr>
          <w:sz w:val="22"/>
          <w:szCs w:val="22"/>
        </w:rPr>
        <w:t>Rubellite</w:t>
      </w:r>
      <w:r w:rsidRPr="00A51ABC">
        <w:rPr>
          <w:sz w:val="22"/>
          <w:szCs w:val="22"/>
        </w:rPr>
        <w:t xml:space="preserve"> management and revising as </w:t>
      </w:r>
      <w:proofErr w:type="gramStart"/>
      <w:r w:rsidRPr="00A51ABC">
        <w:rPr>
          <w:sz w:val="22"/>
          <w:szCs w:val="22"/>
        </w:rPr>
        <w:t>appropriate;</w:t>
      </w:r>
      <w:proofErr w:type="gramEnd"/>
    </w:p>
    <w:p w14:paraId="2F5BA339" w14:textId="77777777" w:rsidR="00EB2708" w:rsidRDefault="00EB2708" w:rsidP="00EB2708">
      <w:pPr>
        <w:ind w:left="720"/>
        <w:jc w:val="both"/>
        <w:rPr>
          <w:sz w:val="22"/>
          <w:szCs w:val="22"/>
        </w:rPr>
      </w:pPr>
    </w:p>
    <w:p w14:paraId="69917FE6" w14:textId="77777777" w:rsidR="00EB2708" w:rsidRPr="00A51ABC" w:rsidRDefault="00EB2708" w:rsidP="00EB2708">
      <w:pPr>
        <w:numPr>
          <w:ilvl w:val="0"/>
          <w:numId w:val="2"/>
        </w:numPr>
        <w:jc w:val="both"/>
        <w:rPr>
          <w:sz w:val="22"/>
          <w:szCs w:val="22"/>
        </w:rPr>
      </w:pPr>
      <w:r w:rsidRPr="00A51ABC">
        <w:rPr>
          <w:sz w:val="22"/>
          <w:szCs w:val="22"/>
        </w:rPr>
        <w:t xml:space="preserve">conducting an annual survey of Directors to evaluate the effectiveness </w:t>
      </w:r>
      <w:r>
        <w:rPr>
          <w:sz w:val="22"/>
          <w:szCs w:val="22"/>
        </w:rPr>
        <w:t xml:space="preserve">and competencies </w:t>
      </w:r>
      <w:r w:rsidRPr="00A51ABC">
        <w:rPr>
          <w:sz w:val="22"/>
          <w:szCs w:val="22"/>
        </w:rPr>
        <w:t>of the Board’s governance; and,</w:t>
      </w:r>
    </w:p>
    <w:p w14:paraId="0DE48242" w14:textId="77777777" w:rsidR="00EB2708" w:rsidRDefault="00EB2708" w:rsidP="00EB2708">
      <w:pPr>
        <w:ind w:left="720"/>
        <w:jc w:val="both"/>
        <w:rPr>
          <w:sz w:val="22"/>
          <w:szCs w:val="22"/>
        </w:rPr>
      </w:pPr>
    </w:p>
    <w:p w14:paraId="1265E071" w14:textId="77777777" w:rsidR="00EB2708" w:rsidRPr="00A51ABC" w:rsidRDefault="00EB2708" w:rsidP="00EB2708">
      <w:pPr>
        <w:numPr>
          <w:ilvl w:val="0"/>
          <w:numId w:val="2"/>
        </w:numPr>
        <w:jc w:val="both"/>
        <w:rPr>
          <w:sz w:val="22"/>
          <w:szCs w:val="22"/>
        </w:rPr>
      </w:pPr>
      <w:r w:rsidRPr="00A51ABC">
        <w:rPr>
          <w:sz w:val="22"/>
          <w:szCs w:val="22"/>
        </w:rPr>
        <w:t>overseeing the implementation of good corporate governance practices.</w:t>
      </w:r>
    </w:p>
    <w:p w14:paraId="696006F2" w14:textId="77777777" w:rsidR="00EB2708" w:rsidRPr="00A51ABC" w:rsidRDefault="00EB2708" w:rsidP="00EB2708">
      <w:pPr>
        <w:jc w:val="both"/>
        <w:rPr>
          <w:b/>
          <w:sz w:val="22"/>
          <w:szCs w:val="22"/>
        </w:rPr>
      </w:pPr>
    </w:p>
    <w:p w14:paraId="23F75F16" w14:textId="77777777" w:rsidR="00EB2708" w:rsidRPr="00A51ABC" w:rsidRDefault="00EB2708" w:rsidP="00EB2708">
      <w:pPr>
        <w:keepNext/>
        <w:jc w:val="both"/>
        <w:rPr>
          <w:b/>
          <w:sz w:val="22"/>
          <w:szCs w:val="22"/>
        </w:rPr>
      </w:pPr>
      <w:r w:rsidRPr="00A51ABC">
        <w:rPr>
          <w:b/>
          <w:sz w:val="22"/>
          <w:szCs w:val="22"/>
        </w:rPr>
        <w:t>Purpose</w:t>
      </w:r>
    </w:p>
    <w:p w14:paraId="64079B6B" w14:textId="77777777" w:rsidR="00EB2708" w:rsidRPr="00A51ABC" w:rsidRDefault="00EB2708" w:rsidP="00EB2708">
      <w:pPr>
        <w:keepNext/>
        <w:jc w:val="both"/>
        <w:rPr>
          <w:sz w:val="22"/>
          <w:szCs w:val="22"/>
        </w:rPr>
      </w:pPr>
    </w:p>
    <w:p w14:paraId="12E23C34" w14:textId="77777777" w:rsidR="00EB2708" w:rsidRPr="00A51ABC" w:rsidRDefault="00EB2708" w:rsidP="00EB2708">
      <w:pPr>
        <w:keepNext/>
        <w:jc w:val="both"/>
        <w:rPr>
          <w:sz w:val="22"/>
          <w:szCs w:val="22"/>
        </w:rPr>
      </w:pPr>
      <w:r w:rsidRPr="00A51ABC">
        <w:rPr>
          <w:sz w:val="22"/>
          <w:szCs w:val="22"/>
        </w:rPr>
        <w:t xml:space="preserve">The Compensation and Corporate Governance Committee’s purpose is to </w:t>
      </w:r>
      <w:proofErr w:type="gramStart"/>
      <w:r w:rsidRPr="00A51ABC">
        <w:rPr>
          <w:sz w:val="22"/>
          <w:szCs w:val="22"/>
        </w:rPr>
        <w:t>provide assistance to</w:t>
      </w:r>
      <w:proofErr w:type="gramEnd"/>
      <w:r w:rsidRPr="00A51ABC">
        <w:rPr>
          <w:sz w:val="22"/>
          <w:szCs w:val="22"/>
        </w:rPr>
        <w:t xml:space="preserve"> the Board in fulfilling its legal and fiduciary obligations with respect to:</w:t>
      </w:r>
    </w:p>
    <w:p w14:paraId="0C2C52B0" w14:textId="77777777" w:rsidR="00EB2708" w:rsidRPr="00A51ABC" w:rsidRDefault="00EB2708" w:rsidP="00EB2708">
      <w:pPr>
        <w:jc w:val="both"/>
        <w:rPr>
          <w:sz w:val="22"/>
          <w:szCs w:val="22"/>
        </w:rPr>
      </w:pPr>
    </w:p>
    <w:p w14:paraId="1B6CDB78" w14:textId="77777777" w:rsidR="00EB2708" w:rsidRPr="00A51ABC" w:rsidRDefault="00EB2708" w:rsidP="00EB2708">
      <w:pPr>
        <w:numPr>
          <w:ilvl w:val="0"/>
          <w:numId w:val="3"/>
        </w:numPr>
        <w:jc w:val="both"/>
        <w:rPr>
          <w:sz w:val="22"/>
          <w:szCs w:val="22"/>
        </w:rPr>
      </w:pPr>
      <w:r w:rsidRPr="00A51ABC">
        <w:rPr>
          <w:sz w:val="22"/>
          <w:szCs w:val="22"/>
        </w:rPr>
        <w:t xml:space="preserve">matters involving compensation and incentives provided to all employees of </w:t>
      </w:r>
      <w:proofErr w:type="gramStart"/>
      <w:r>
        <w:rPr>
          <w:sz w:val="22"/>
          <w:szCs w:val="22"/>
        </w:rPr>
        <w:t>Rubellite</w:t>
      </w:r>
      <w:r w:rsidRPr="00A51ABC">
        <w:rPr>
          <w:sz w:val="22"/>
          <w:szCs w:val="22"/>
        </w:rPr>
        <w:t>;</w:t>
      </w:r>
      <w:proofErr w:type="gramEnd"/>
    </w:p>
    <w:p w14:paraId="3A2C408B" w14:textId="77777777" w:rsidR="00EB2708" w:rsidRDefault="00EB2708" w:rsidP="00EB2708">
      <w:pPr>
        <w:ind w:left="720"/>
        <w:jc w:val="both"/>
        <w:rPr>
          <w:sz w:val="22"/>
          <w:szCs w:val="22"/>
        </w:rPr>
      </w:pPr>
    </w:p>
    <w:p w14:paraId="4EB4E5F1" w14:textId="77777777" w:rsidR="00EB2708" w:rsidRPr="00A51ABC" w:rsidRDefault="00EB2708" w:rsidP="00EB2708">
      <w:pPr>
        <w:numPr>
          <w:ilvl w:val="0"/>
          <w:numId w:val="3"/>
        </w:numPr>
        <w:jc w:val="both"/>
        <w:rPr>
          <w:sz w:val="22"/>
          <w:szCs w:val="22"/>
        </w:rPr>
      </w:pPr>
      <w:r w:rsidRPr="00A51ABC">
        <w:rPr>
          <w:sz w:val="22"/>
          <w:szCs w:val="22"/>
        </w:rPr>
        <w:lastRenderedPageBreak/>
        <w:t xml:space="preserve">policies of </w:t>
      </w:r>
      <w:r>
        <w:rPr>
          <w:sz w:val="22"/>
          <w:szCs w:val="22"/>
        </w:rPr>
        <w:t>Rubellite</w:t>
      </w:r>
      <w:r w:rsidRPr="00A51ABC">
        <w:rPr>
          <w:sz w:val="22"/>
          <w:szCs w:val="22"/>
        </w:rPr>
        <w:t xml:space="preserve"> concerning employee benefits and human resources </w:t>
      </w:r>
      <w:proofErr w:type="gramStart"/>
      <w:r w:rsidRPr="00A51ABC">
        <w:rPr>
          <w:sz w:val="22"/>
          <w:szCs w:val="22"/>
        </w:rPr>
        <w:t>issues;</w:t>
      </w:r>
      <w:proofErr w:type="gramEnd"/>
    </w:p>
    <w:p w14:paraId="0CE63967" w14:textId="77777777" w:rsidR="00EB2708" w:rsidRDefault="00EB2708" w:rsidP="00EB2708">
      <w:pPr>
        <w:ind w:left="720"/>
        <w:jc w:val="both"/>
        <w:rPr>
          <w:sz w:val="22"/>
          <w:szCs w:val="22"/>
        </w:rPr>
      </w:pPr>
    </w:p>
    <w:p w14:paraId="7734D8A4" w14:textId="77777777" w:rsidR="00EB2708" w:rsidRPr="00A51ABC" w:rsidRDefault="00EB2708" w:rsidP="00EB2708">
      <w:pPr>
        <w:numPr>
          <w:ilvl w:val="0"/>
          <w:numId w:val="3"/>
        </w:numPr>
        <w:jc w:val="both"/>
        <w:rPr>
          <w:sz w:val="22"/>
          <w:szCs w:val="22"/>
        </w:rPr>
      </w:pPr>
      <w:r w:rsidRPr="00A51ABC">
        <w:rPr>
          <w:sz w:val="22"/>
          <w:szCs w:val="22"/>
        </w:rPr>
        <w:t xml:space="preserve">such other related matters as may be delegated by the </w:t>
      </w:r>
      <w:proofErr w:type="gramStart"/>
      <w:r w:rsidRPr="00A51ABC">
        <w:rPr>
          <w:sz w:val="22"/>
          <w:szCs w:val="22"/>
        </w:rPr>
        <w:t>Board;</w:t>
      </w:r>
      <w:proofErr w:type="gramEnd"/>
    </w:p>
    <w:p w14:paraId="4167FC92" w14:textId="77777777" w:rsidR="00EB2708" w:rsidRDefault="00EB2708" w:rsidP="00EB2708">
      <w:pPr>
        <w:ind w:left="720"/>
        <w:jc w:val="both"/>
        <w:rPr>
          <w:sz w:val="22"/>
          <w:szCs w:val="22"/>
        </w:rPr>
      </w:pPr>
    </w:p>
    <w:p w14:paraId="4D514395" w14:textId="77777777" w:rsidR="00EB2708" w:rsidRPr="00A51ABC" w:rsidRDefault="00EB2708" w:rsidP="00EB2708">
      <w:pPr>
        <w:numPr>
          <w:ilvl w:val="0"/>
          <w:numId w:val="3"/>
        </w:numPr>
        <w:jc w:val="both"/>
        <w:rPr>
          <w:sz w:val="22"/>
          <w:szCs w:val="22"/>
        </w:rPr>
      </w:pPr>
      <w:r>
        <w:rPr>
          <w:sz w:val="22"/>
          <w:szCs w:val="22"/>
        </w:rPr>
        <w:t>Rubellite</w:t>
      </w:r>
      <w:r w:rsidRPr="00A51ABC">
        <w:rPr>
          <w:sz w:val="22"/>
          <w:szCs w:val="22"/>
        </w:rPr>
        <w:t xml:space="preserve">’s corporate process and structure used to direct and manage the business and affairs of </w:t>
      </w:r>
      <w:proofErr w:type="gramStart"/>
      <w:r>
        <w:rPr>
          <w:sz w:val="22"/>
          <w:szCs w:val="22"/>
        </w:rPr>
        <w:t>Rubellite</w:t>
      </w:r>
      <w:r w:rsidRPr="00A51ABC">
        <w:rPr>
          <w:sz w:val="22"/>
          <w:szCs w:val="22"/>
        </w:rPr>
        <w:t>;</w:t>
      </w:r>
      <w:proofErr w:type="gramEnd"/>
    </w:p>
    <w:p w14:paraId="419A7D1A" w14:textId="77777777" w:rsidR="00EB2708" w:rsidRDefault="00EB2708" w:rsidP="00EB2708">
      <w:pPr>
        <w:ind w:left="720"/>
        <w:jc w:val="both"/>
        <w:rPr>
          <w:sz w:val="22"/>
          <w:szCs w:val="22"/>
        </w:rPr>
      </w:pPr>
    </w:p>
    <w:p w14:paraId="5EBE1D58" w14:textId="77777777" w:rsidR="00EB2708" w:rsidRPr="00A51ABC" w:rsidRDefault="00EB2708" w:rsidP="00EB2708">
      <w:pPr>
        <w:numPr>
          <w:ilvl w:val="0"/>
          <w:numId w:val="3"/>
        </w:numPr>
        <w:jc w:val="both"/>
        <w:rPr>
          <w:sz w:val="22"/>
          <w:szCs w:val="22"/>
        </w:rPr>
      </w:pPr>
      <w:r w:rsidRPr="00A51ABC">
        <w:rPr>
          <w:sz w:val="22"/>
          <w:szCs w:val="22"/>
        </w:rPr>
        <w:t xml:space="preserve">the division of power and establish mechanisms for achieving accountability among Shareholders, the Board and management of </w:t>
      </w:r>
      <w:r>
        <w:rPr>
          <w:sz w:val="22"/>
          <w:szCs w:val="22"/>
        </w:rPr>
        <w:t>Rubellite</w:t>
      </w:r>
      <w:r w:rsidRPr="00A51ABC">
        <w:rPr>
          <w:sz w:val="22"/>
          <w:szCs w:val="22"/>
        </w:rPr>
        <w:t xml:space="preserve">; and, </w:t>
      </w:r>
    </w:p>
    <w:p w14:paraId="3E789D13" w14:textId="77777777" w:rsidR="00EB2708" w:rsidRDefault="00EB2708" w:rsidP="00EB2708">
      <w:pPr>
        <w:ind w:left="720"/>
        <w:jc w:val="both"/>
        <w:rPr>
          <w:sz w:val="22"/>
          <w:szCs w:val="22"/>
        </w:rPr>
      </w:pPr>
    </w:p>
    <w:p w14:paraId="342EAF28" w14:textId="77777777" w:rsidR="00EB2708" w:rsidRPr="00A51ABC" w:rsidRDefault="00EB2708" w:rsidP="00EB2708">
      <w:pPr>
        <w:numPr>
          <w:ilvl w:val="0"/>
          <w:numId w:val="3"/>
        </w:numPr>
        <w:jc w:val="both"/>
        <w:rPr>
          <w:sz w:val="22"/>
          <w:szCs w:val="22"/>
        </w:rPr>
      </w:pPr>
      <w:r w:rsidRPr="00A51ABC">
        <w:rPr>
          <w:sz w:val="22"/>
          <w:szCs w:val="22"/>
        </w:rPr>
        <w:t>such other related matters as may be delegated by the Board.</w:t>
      </w:r>
    </w:p>
    <w:p w14:paraId="7E024F6B" w14:textId="77777777" w:rsidR="00EB2708" w:rsidRPr="00A51ABC" w:rsidRDefault="00EB2708" w:rsidP="00EB2708">
      <w:pPr>
        <w:jc w:val="both"/>
        <w:rPr>
          <w:sz w:val="22"/>
          <w:szCs w:val="22"/>
        </w:rPr>
      </w:pPr>
    </w:p>
    <w:p w14:paraId="39ADBD6C" w14:textId="77777777" w:rsidR="00EB2708" w:rsidRPr="00A51ABC" w:rsidRDefault="00EB2708" w:rsidP="00EB2708">
      <w:pPr>
        <w:keepNext/>
        <w:jc w:val="both"/>
        <w:rPr>
          <w:b/>
          <w:sz w:val="22"/>
          <w:szCs w:val="22"/>
        </w:rPr>
      </w:pPr>
      <w:r w:rsidRPr="00A51ABC">
        <w:rPr>
          <w:b/>
          <w:sz w:val="22"/>
          <w:szCs w:val="22"/>
        </w:rPr>
        <w:t>Composition, Procedures and Organization</w:t>
      </w:r>
    </w:p>
    <w:p w14:paraId="5948B452" w14:textId="77777777" w:rsidR="00EB2708" w:rsidRPr="00A51ABC" w:rsidRDefault="00EB2708" w:rsidP="00EB2708">
      <w:pPr>
        <w:keepNext/>
        <w:jc w:val="both"/>
        <w:rPr>
          <w:sz w:val="22"/>
          <w:szCs w:val="22"/>
        </w:rPr>
      </w:pPr>
    </w:p>
    <w:p w14:paraId="553A90B2" w14:textId="77777777" w:rsidR="00EB2708" w:rsidRPr="00A51ABC" w:rsidRDefault="00EB2708" w:rsidP="00EB2708">
      <w:pPr>
        <w:keepNext/>
        <w:numPr>
          <w:ilvl w:val="0"/>
          <w:numId w:val="1"/>
        </w:numPr>
        <w:tabs>
          <w:tab w:val="clear" w:pos="1080"/>
        </w:tabs>
        <w:ind w:left="720" w:hanging="360"/>
        <w:jc w:val="both"/>
        <w:rPr>
          <w:sz w:val="22"/>
          <w:szCs w:val="22"/>
        </w:rPr>
      </w:pPr>
      <w:r w:rsidRPr="00A51ABC">
        <w:rPr>
          <w:sz w:val="22"/>
          <w:szCs w:val="22"/>
        </w:rPr>
        <w:t>The Compensation and Corporate Governance Committee shall be comprised of three or more Directors as determined from time to time by resolution of the Board.</w:t>
      </w:r>
    </w:p>
    <w:p w14:paraId="42CDCD83" w14:textId="77777777" w:rsidR="00EB2708" w:rsidRPr="00A51ABC" w:rsidRDefault="00EB2708" w:rsidP="00EB2708">
      <w:pPr>
        <w:ind w:left="720" w:hanging="360"/>
        <w:jc w:val="both"/>
        <w:rPr>
          <w:sz w:val="22"/>
          <w:szCs w:val="22"/>
        </w:rPr>
      </w:pPr>
    </w:p>
    <w:p w14:paraId="6C51F40D" w14:textId="77777777" w:rsidR="00EB2708" w:rsidRPr="00A51ABC" w:rsidRDefault="00EB2708" w:rsidP="00EB2708">
      <w:pPr>
        <w:numPr>
          <w:ilvl w:val="0"/>
          <w:numId w:val="1"/>
        </w:numPr>
        <w:tabs>
          <w:tab w:val="clear" w:pos="1080"/>
        </w:tabs>
        <w:ind w:left="720" w:hanging="360"/>
        <w:jc w:val="both"/>
        <w:rPr>
          <w:sz w:val="22"/>
          <w:szCs w:val="22"/>
        </w:rPr>
      </w:pPr>
      <w:r w:rsidRPr="00A51ABC">
        <w:rPr>
          <w:sz w:val="22"/>
          <w:szCs w:val="22"/>
        </w:rPr>
        <w:t xml:space="preserve">Each member of the Compensation and Corporate Governance Committee </w:t>
      </w:r>
      <w:r w:rsidRPr="00A51ABC">
        <w:rPr>
          <w:bCs/>
          <w:sz w:val="22"/>
          <w:szCs w:val="22"/>
        </w:rPr>
        <w:t>must be independent and as such must be free from any material relationship that may interfere with the exercise of his or her independent judgment as a member of the Compensation and Corporate Governance Committee.</w:t>
      </w:r>
      <w:r>
        <w:rPr>
          <w:bCs/>
          <w:sz w:val="22"/>
          <w:szCs w:val="22"/>
        </w:rPr>
        <w:t xml:space="preserve"> </w:t>
      </w:r>
    </w:p>
    <w:p w14:paraId="1F0C9248" w14:textId="77777777" w:rsidR="00EB2708" w:rsidRPr="00A51ABC" w:rsidRDefault="00EB2708" w:rsidP="00EB2708">
      <w:pPr>
        <w:ind w:left="720" w:hanging="360"/>
        <w:jc w:val="both"/>
        <w:rPr>
          <w:sz w:val="22"/>
          <w:szCs w:val="22"/>
        </w:rPr>
      </w:pPr>
    </w:p>
    <w:p w14:paraId="40549BDD" w14:textId="77777777" w:rsidR="00EB2708" w:rsidRPr="00A51ABC" w:rsidRDefault="00EB2708" w:rsidP="00EB2708">
      <w:pPr>
        <w:numPr>
          <w:ilvl w:val="0"/>
          <w:numId w:val="1"/>
        </w:numPr>
        <w:tabs>
          <w:tab w:val="clear" w:pos="1080"/>
        </w:tabs>
        <w:ind w:left="720" w:hanging="360"/>
        <w:jc w:val="both"/>
        <w:rPr>
          <w:sz w:val="22"/>
          <w:szCs w:val="22"/>
        </w:rPr>
      </w:pPr>
      <w:r w:rsidRPr="00A51ABC">
        <w:rPr>
          <w:sz w:val="22"/>
          <w:szCs w:val="22"/>
        </w:rPr>
        <w:t>Consistent with the appointment of other Board committees, the members of this committee will be appointed by the Board at the first meeting of the Board following each AGM or at such time as may be determined by the Board.</w:t>
      </w:r>
    </w:p>
    <w:p w14:paraId="08EC409C" w14:textId="77777777" w:rsidR="00EB2708" w:rsidRPr="00A51ABC" w:rsidRDefault="00EB2708" w:rsidP="00EB2708">
      <w:pPr>
        <w:ind w:left="720" w:hanging="360"/>
        <w:jc w:val="both"/>
        <w:rPr>
          <w:sz w:val="22"/>
          <w:szCs w:val="22"/>
        </w:rPr>
      </w:pPr>
    </w:p>
    <w:p w14:paraId="6A77538C" w14:textId="77777777" w:rsidR="00EB2708" w:rsidRPr="00A51ABC" w:rsidRDefault="00EB2708" w:rsidP="00EB2708">
      <w:pPr>
        <w:numPr>
          <w:ilvl w:val="0"/>
          <w:numId w:val="1"/>
        </w:numPr>
        <w:tabs>
          <w:tab w:val="clear" w:pos="1080"/>
        </w:tabs>
        <w:ind w:left="720" w:hanging="360"/>
        <w:jc w:val="both"/>
        <w:rPr>
          <w:sz w:val="22"/>
          <w:szCs w:val="22"/>
        </w:rPr>
      </w:pPr>
      <w:r w:rsidRPr="00A51ABC">
        <w:rPr>
          <w:sz w:val="22"/>
          <w:szCs w:val="22"/>
        </w:rPr>
        <w:t>The Committee will designate the Chairman of the Compensation and Corporate Governance Committee by majority vote.</w:t>
      </w:r>
      <w:r>
        <w:rPr>
          <w:sz w:val="22"/>
          <w:szCs w:val="22"/>
        </w:rPr>
        <w:t xml:space="preserve"> </w:t>
      </w:r>
      <w:r w:rsidRPr="00A51ABC">
        <w:rPr>
          <w:sz w:val="22"/>
          <w:szCs w:val="22"/>
        </w:rPr>
        <w:t xml:space="preserve">The presence in person or by telephone of </w:t>
      </w:r>
      <w:proofErr w:type="gramStart"/>
      <w:r w:rsidRPr="00A51ABC">
        <w:rPr>
          <w:sz w:val="22"/>
          <w:szCs w:val="22"/>
        </w:rPr>
        <w:t>a majority of</w:t>
      </w:r>
      <w:proofErr w:type="gramEnd"/>
      <w:r w:rsidRPr="00A51ABC">
        <w:rPr>
          <w:sz w:val="22"/>
          <w:szCs w:val="22"/>
        </w:rPr>
        <w:t xml:space="preserve"> the committee’s members constitutes a quorum for any meeting.</w:t>
      </w:r>
    </w:p>
    <w:p w14:paraId="7ECD0882" w14:textId="77777777" w:rsidR="00EB2708" w:rsidRPr="00A51ABC" w:rsidRDefault="00EB2708" w:rsidP="00EB2708">
      <w:pPr>
        <w:ind w:left="720" w:hanging="360"/>
        <w:jc w:val="both"/>
        <w:rPr>
          <w:sz w:val="22"/>
          <w:szCs w:val="22"/>
        </w:rPr>
      </w:pPr>
    </w:p>
    <w:p w14:paraId="1ACC5D96" w14:textId="77777777" w:rsidR="00EB2708" w:rsidRPr="00A51ABC" w:rsidRDefault="00EB2708" w:rsidP="00EB2708">
      <w:pPr>
        <w:numPr>
          <w:ilvl w:val="0"/>
          <w:numId w:val="1"/>
        </w:numPr>
        <w:tabs>
          <w:tab w:val="clear" w:pos="1080"/>
        </w:tabs>
        <w:ind w:left="720" w:hanging="360"/>
        <w:jc w:val="both"/>
        <w:rPr>
          <w:sz w:val="22"/>
          <w:szCs w:val="22"/>
        </w:rPr>
      </w:pPr>
      <w:r w:rsidRPr="00A51ABC">
        <w:rPr>
          <w:sz w:val="22"/>
          <w:szCs w:val="22"/>
        </w:rPr>
        <w:t xml:space="preserve">All actions of the Compensation and Corporate Governance Committee will require a vote of </w:t>
      </w:r>
      <w:proofErr w:type="gramStart"/>
      <w:r w:rsidRPr="00A51ABC">
        <w:rPr>
          <w:sz w:val="22"/>
          <w:szCs w:val="22"/>
        </w:rPr>
        <w:t>the majority of</w:t>
      </w:r>
      <w:proofErr w:type="gramEnd"/>
      <w:r w:rsidRPr="00A51ABC">
        <w:rPr>
          <w:sz w:val="22"/>
          <w:szCs w:val="22"/>
        </w:rPr>
        <w:t xml:space="preserve"> its members present at a meeting of such Committee at which a quorum is present.</w:t>
      </w:r>
    </w:p>
    <w:p w14:paraId="2D2F0ECC" w14:textId="77777777" w:rsidR="00EB2708" w:rsidRPr="00A51ABC" w:rsidRDefault="00EB2708" w:rsidP="00EB2708">
      <w:pPr>
        <w:ind w:left="720" w:hanging="360"/>
        <w:jc w:val="both"/>
        <w:rPr>
          <w:sz w:val="22"/>
          <w:szCs w:val="22"/>
        </w:rPr>
      </w:pPr>
    </w:p>
    <w:p w14:paraId="015770A5" w14:textId="77777777" w:rsidR="00EB2708" w:rsidRPr="00A51ABC" w:rsidRDefault="00EB2708" w:rsidP="00EB2708">
      <w:pPr>
        <w:numPr>
          <w:ilvl w:val="0"/>
          <w:numId w:val="1"/>
        </w:numPr>
        <w:tabs>
          <w:tab w:val="clear" w:pos="1080"/>
        </w:tabs>
        <w:ind w:left="720" w:hanging="360"/>
        <w:jc w:val="both"/>
        <w:rPr>
          <w:sz w:val="22"/>
          <w:szCs w:val="22"/>
        </w:rPr>
      </w:pPr>
      <w:r w:rsidRPr="00A51ABC">
        <w:rPr>
          <w:sz w:val="22"/>
          <w:szCs w:val="22"/>
        </w:rPr>
        <w:t>The competence of the members of the Compensation and Corporate Governance Committee in this regard will be determined by the Board in the exercise of its business judgment.</w:t>
      </w:r>
    </w:p>
    <w:p w14:paraId="128916D4" w14:textId="77777777" w:rsidR="00EB2708" w:rsidRPr="00A51ABC" w:rsidRDefault="00EB2708" w:rsidP="00EB2708">
      <w:pPr>
        <w:tabs>
          <w:tab w:val="num" w:pos="720"/>
        </w:tabs>
        <w:ind w:left="720" w:hanging="360"/>
        <w:jc w:val="both"/>
        <w:rPr>
          <w:sz w:val="22"/>
          <w:szCs w:val="22"/>
        </w:rPr>
      </w:pPr>
    </w:p>
    <w:p w14:paraId="303D6EED" w14:textId="77777777" w:rsidR="00EB2708" w:rsidRPr="00A51ABC" w:rsidRDefault="00EB2708" w:rsidP="00EB2708">
      <w:pPr>
        <w:numPr>
          <w:ilvl w:val="0"/>
          <w:numId w:val="1"/>
        </w:numPr>
        <w:tabs>
          <w:tab w:val="clear" w:pos="1080"/>
        </w:tabs>
        <w:ind w:left="720" w:hanging="360"/>
        <w:jc w:val="both"/>
        <w:rPr>
          <w:sz w:val="22"/>
          <w:szCs w:val="22"/>
        </w:rPr>
      </w:pPr>
      <w:r w:rsidRPr="00A51ABC">
        <w:rPr>
          <w:sz w:val="22"/>
          <w:szCs w:val="22"/>
        </w:rPr>
        <w:t xml:space="preserve">All members of the Compensation and Corporate Governance Committee must be familiar with any corporate governance guidelines established by the Canadian Security Administrators and relevant individual securities regulatory authorities at the time of their appointment or become so within a reasonable </w:t>
      </w:r>
      <w:proofErr w:type="gramStart"/>
      <w:r w:rsidRPr="00A51ABC">
        <w:rPr>
          <w:sz w:val="22"/>
          <w:szCs w:val="22"/>
        </w:rPr>
        <w:t>period of time</w:t>
      </w:r>
      <w:proofErr w:type="gramEnd"/>
      <w:r w:rsidRPr="00A51ABC">
        <w:rPr>
          <w:sz w:val="22"/>
          <w:szCs w:val="22"/>
        </w:rPr>
        <w:t xml:space="preserve"> following such appointment.</w:t>
      </w:r>
      <w:r>
        <w:rPr>
          <w:sz w:val="22"/>
          <w:szCs w:val="22"/>
        </w:rPr>
        <w:t xml:space="preserve"> </w:t>
      </w:r>
      <w:r w:rsidRPr="00A51ABC">
        <w:rPr>
          <w:sz w:val="22"/>
          <w:szCs w:val="22"/>
        </w:rPr>
        <w:t>The competence of the members of the Compensation and Corporate Governance Committee in this regard will be determined by the Board in the exercise of its business judgment.</w:t>
      </w:r>
    </w:p>
    <w:p w14:paraId="3FD54A02" w14:textId="77777777" w:rsidR="00EB2708" w:rsidRDefault="00EB2708" w:rsidP="00EB2708">
      <w:pPr>
        <w:rPr>
          <w:b/>
          <w:sz w:val="22"/>
          <w:szCs w:val="22"/>
        </w:rPr>
      </w:pPr>
    </w:p>
    <w:p w14:paraId="748510FE" w14:textId="77777777" w:rsidR="00EB2708" w:rsidRPr="00A51ABC" w:rsidRDefault="00EB2708" w:rsidP="00EB2708">
      <w:pPr>
        <w:keepNext/>
        <w:jc w:val="both"/>
        <w:rPr>
          <w:b/>
          <w:sz w:val="22"/>
          <w:szCs w:val="22"/>
        </w:rPr>
      </w:pPr>
      <w:r w:rsidRPr="00A51ABC">
        <w:rPr>
          <w:b/>
          <w:sz w:val="22"/>
          <w:szCs w:val="22"/>
        </w:rPr>
        <w:t>Accountability and Reporting</w:t>
      </w:r>
    </w:p>
    <w:p w14:paraId="2FE9D5C3" w14:textId="77777777" w:rsidR="00EB2708" w:rsidRPr="00A51ABC" w:rsidRDefault="00EB2708" w:rsidP="00EB2708">
      <w:pPr>
        <w:keepNext/>
        <w:jc w:val="both"/>
        <w:rPr>
          <w:sz w:val="22"/>
          <w:szCs w:val="22"/>
        </w:rPr>
      </w:pPr>
    </w:p>
    <w:p w14:paraId="38BA6C7D" w14:textId="77777777" w:rsidR="00EB2708" w:rsidRPr="00A51ABC" w:rsidRDefault="00EB2708" w:rsidP="00EB2708">
      <w:pPr>
        <w:keepNext/>
        <w:tabs>
          <w:tab w:val="left" w:pos="720"/>
        </w:tabs>
        <w:jc w:val="both"/>
        <w:rPr>
          <w:sz w:val="22"/>
          <w:szCs w:val="22"/>
        </w:rPr>
      </w:pPr>
      <w:r w:rsidRPr="00A51ABC">
        <w:rPr>
          <w:sz w:val="22"/>
          <w:szCs w:val="22"/>
        </w:rPr>
        <w:t>The Compensation and Corporate Governance Committee is accountable to the Board.</w:t>
      </w:r>
      <w:r>
        <w:rPr>
          <w:sz w:val="22"/>
          <w:szCs w:val="22"/>
        </w:rPr>
        <w:t xml:space="preserve"> </w:t>
      </w:r>
      <w:r w:rsidRPr="00A51ABC">
        <w:rPr>
          <w:sz w:val="22"/>
          <w:szCs w:val="22"/>
        </w:rPr>
        <w:t>The Committee must provide the Board with a summary of all meetings and its recommendations together with a copy of the minutes of each such meeting.</w:t>
      </w:r>
      <w:r>
        <w:rPr>
          <w:sz w:val="22"/>
          <w:szCs w:val="22"/>
        </w:rPr>
        <w:t xml:space="preserve"> </w:t>
      </w:r>
      <w:r w:rsidRPr="00A51ABC">
        <w:rPr>
          <w:sz w:val="22"/>
          <w:szCs w:val="22"/>
        </w:rPr>
        <w:t>If applicable, the Chairman will provide oral reports as requested.</w:t>
      </w:r>
    </w:p>
    <w:p w14:paraId="62E0B84C" w14:textId="77777777" w:rsidR="00EB2708" w:rsidRPr="00A51ABC" w:rsidRDefault="00EB2708" w:rsidP="00EB2708">
      <w:pPr>
        <w:tabs>
          <w:tab w:val="left" w:pos="720"/>
        </w:tabs>
        <w:ind w:left="720" w:hanging="720"/>
        <w:jc w:val="both"/>
        <w:rPr>
          <w:sz w:val="22"/>
          <w:szCs w:val="22"/>
        </w:rPr>
      </w:pPr>
    </w:p>
    <w:p w14:paraId="620B20FC" w14:textId="77777777" w:rsidR="00EB2708" w:rsidRPr="00A51ABC" w:rsidRDefault="00EB2708" w:rsidP="00EB2708">
      <w:pPr>
        <w:tabs>
          <w:tab w:val="left" w:pos="720"/>
        </w:tabs>
        <w:jc w:val="both"/>
        <w:rPr>
          <w:b/>
          <w:sz w:val="22"/>
          <w:szCs w:val="22"/>
        </w:rPr>
      </w:pPr>
      <w:r w:rsidRPr="00A51ABC">
        <w:rPr>
          <w:sz w:val="22"/>
          <w:szCs w:val="22"/>
        </w:rPr>
        <w:lastRenderedPageBreak/>
        <w:t>All information reviewed and discussed by the Compensation and Corporate Governance Committee at any meeting must be retained and made available for examination by the Board.</w:t>
      </w:r>
      <w:r>
        <w:rPr>
          <w:sz w:val="22"/>
          <w:szCs w:val="22"/>
        </w:rPr>
        <w:t xml:space="preserve"> </w:t>
      </w:r>
      <w:r w:rsidRPr="00A51ABC">
        <w:rPr>
          <w:sz w:val="22"/>
          <w:szCs w:val="22"/>
        </w:rPr>
        <w:t>The Compensation and Corporate Governance Committee will review its mandate annually.</w:t>
      </w:r>
      <w:r>
        <w:rPr>
          <w:sz w:val="22"/>
          <w:szCs w:val="22"/>
        </w:rPr>
        <w:t xml:space="preserve"> </w:t>
      </w:r>
      <w:r w:rsidRPr="00A51ABC">
        <w:rPr>
          <w:sz w:val="22"/>
          <w:szCs w:val="22"/>
        </w:rPr>
        <w:t xml:space="preserve">The Compensation and Corporate Governance Committee will also review the mandate and responsibilities of the Audit Committee annually. </w:t>
      </w:r>
    </w:p>
    <w:p w14:paraId="5FFD5A88" w14:textId="77777777" w:rsidR="00EB2708" w:rsidRPr="00A51ABC" w:rsidRDefault="00EB2708" w:rsidP="00EB2708">
      <w:pPr>
        <w:tabs>
          <w:tab w:val="left" w:pos="720"/>
        </w:tabs>
        <w:jc w:val="both"/>
        <w:rPr>
          <w:sz w:val="22"/>
          <w:szCs w:val="22"/>
        </w:rPr>
      </w:pPr>
    </w:p>
    <w:p w14:paraId="1586FE55" w14:textId="77777777" w:rsidR="00EB2708" w:rsidRPr="00A51ABC" w:rsidRDefault="00EB2708" w:rsidP="00EB2708">
      <w:pPr>
        <w:keepNext/>
        <w:keepLines/>
        <w:jc w:val="both"/>
        <w:rPr>
          <w:b/>
          <w:sz w:val="22"/>
          <w:szCs w:val="22"/>
        </w:rPr>
      </w:pPr>
      <w:r w:rsidRPr="00A51ABC">
        <w:rPr>
          <w:b/>
          <w:sz w:val="22"/>
          <w:szCs w:val="22"/>
        </w:rPr>
        <w:t>Meetings</w:t>
      </w:r>
    </w:p>
    <w:p w14:paraId="76D7BE12" w14:textId="77777777" w:rsidR="00EB2708" w:rsidRPr="00A51ABC" w:rsidRDefault="00EB2708" w:rsidP="00EB2708">
      <w:pPr>
        <w:keepNext/>
        <w:keepLines/>
        <w:jc w:val="both"/>
        <w:rPr>
          <w:sz w:val="22"/>
          <w:szCs w:val="22"/>
        </w:rPr>
      </w:pPr>
    </w:p>
    <w:p w14:paraId="4DA3A569" w14:textId="77777777" w:rsidR="00EB2708" w:rsidRPr="00A51ABC" w:rsidRDefault="00EB2708" w:rsidP="00EB2708">
      <w:pPr>
        <w:keepNext/>
        <w:keepLines/>
        <w:jc w:val="both"/>
        <w:rPr>
          <w:sz w:val="22"/>
          <w:szCs w:val="22"/>
        </w:rPr>
      </w:pPr>
      <w:r w:rsidRPr="00A51ABC">
        <w:rPr>
          <w:sz w:val="22"/>
          <w:szCs w:val="22"/>
        </w:rPr>
        <w:t>The Compensation and Corporate Governance Committee will meet at least twice annually or otherwise as may be directed by the Board or as circumstances warrant.</w:t>
      </w:r>
    </w:p>
    <w:p w14:paraId="1A0D8424" w14:textId="77777777" w:rsidR="00EB2708" w:rsidRPr="00A51ABC" w:rsidRDefault="00EB2708" w:rsidP="00EB2708">
      <w:pPr>
        <w:jc w:val="both"/>
        <w:rPr>
          <w:sz w:val="22"/>
          <w:szCs w:val="22"/>
        </w:rPr>
      </w:pPr>
    </w:p>
    <w:p w14:paraId="13930823" w14:textId="77777777" w:rsidR="00EB2708" w:rsidRPr="00A51ABC" w:rsidRDefault="00EB2708" w:rsidP="00EB2708">
      <w:pPr>
        <w:jc w:val="both"/>
        <w:rPr>
          <w:bCs/>
          <w:sz w:val="22"/>
          <w:szCs w:val="22"/>
        </w:rPr>
      </w:pPr>
      <w:r w:rsidRPr="00A51ABC">
        <w:rPr>
          <w:bCs/>
          <w:sz w:val="22"/>
          <w:szCs w:val="22"/>
        </w:rPr>
        <w:t xml:space="preserve">The Chairman of the </w:t>
      </w:r>
      <w:r w:rsidRPr="00A51ABC">
        <w:rPr>
          <w:sz w:val="22"/>
          <w:szCs w:val="22"/>
        </w:rPr>
        <w:t xml:space="preserve">Compensation and </w:t>
      </w:r>
      <w:r w:rsidRPr="00A51ABC">
        <w:rPr>
          <w:bCs/>
          <w:sz w:val="22"/>
          <w:szCs w:val="22"/>
        </w:rPr>
        <w:t xml:space="preserve">Corporate Governance Committee will appoint a Director, Officer or employee of </w:t>
      </w:r>
      <w:r>
        <w:rPr>
          <w:bCs/>
          <w:sz w:val="22"/>
          <w:szCs w:val="22"/>
        </w:rPr>
        <w:t>Rubellite</w:t>
      </w:r>
      <w:r w:rsidRPr="00A51ABC">
        <w:rPr>
          <w:bCs/>
          <w:sz w:val="22"/>
          <w:szCs w:val="22"/>
        </w:rPr>
        <w:t xml:space="preserve"> to act as secretary for the purposes of recording the minutes of each meeting.</w:t>
      </w:r>
      <w:r>
        <w:rPr>
          <w:bCs/>
          <w:sz w:val="22"/>
          <w:szCs w:val="22"/>
        </w:rPr>
        <w:t xml:space="preserve"> </w:t>
      </w:r>
    </w:p>
    <w:p w14:paraId="0AABDCE4" w14:textId="77777777" w:rsidR="00EB2708" w:rsidRPr="00A51ABC" w:rsidRDefault="00EB2708" w:rsidP="00EB2708">
      <w:pPr>
        <w:jc w:val="both"/>
        <w:rPr>
          <w:sz w:val="22"/>
          <w:szCs w:val="22"/>
        </w:rPr>
      </w:pPr>
    </w:p>
    <w:p w14:paraId="7E45D6D0" w14:textId="77777777" w:rsidR="00EB2708" w:rsidRPr="00A51ABC" w:rsidRDefault="00EB2708" w:rsidP="00EB2708">
      <w:pPr>
        <w:keepNext/>
        <w:jc w:val="both"/>
        <w:rPr>
          <w:b/>
          <w:sz w:val="22"/>
          <w:szCs w:val="22"/>
        </w:rPr>
      </w:pPr>
      <w:r w:rsidRPr="00A51ABC">
        <w:rPr>
          <w:b/>
          <w:sz w:val="22"/>
          <w:szCs w:val="22"/>
        </w:rPr>
        <w:t>Responsibilities</w:t>
      </w:r>
    </w:p>
    <w:p w14:paraId="584EEE69" w14:textId="77777777" w:rsidR="00EB2708" w:rsidRPr="00A51ABC" w:rsidRDefault="00EB2708" w:rsidP="00EB2708">
      <w:pPr>
        <w:keepNext/>
        <w:jc w:val="both"/>
        <w:rPr>
          <w:bCs/>
          <w:sz w:val="22"/>
          <w:szCs w:val="22"/>
        </w:rPr>
      </w:pPr>
    </w:p>
    <w:p w14:paraId="671D0DEE" w14:textId="77777777" w:rsidR="00EB2708" w:rsidRPr="00A51ABC" w:rsidRDefault="00EB2708" w:rsidP="00EB2708">
      <w:pPr>
        <w:pStyle w:val="TxBrp39"/>
        <w:keepNext/>
        <w:keepLines/>
        <w:tabs>
          <w:tab w:val="left" w:pos="720"/>
        </w:tabs>
        <w:spacing w:line="240" w:lineRule="auto"/>
        <w:ind w:left="0" w:firstLine="0"/>
        <w:rPr>
          <w:sz w:val="22"/>
          <w:szCs w:val="22"/>
        </w:rPr>
      </w:pPr>
      <w:r w:rsidRPr="00A51ABC">
        <w:rPr>
          <w:sz w:val="22"/>
          <w:szCs w:val="22"/>
        </w:rPr>
        <w:t>The Compensation and Corporate Governance Committee is responsible for proposing to the full Board new nominees to the Board and for assessing Directors on an ongoing basis.</w:t>
      </w:r>
      <w:r>
        <w:rPr>
          <w:sz w:val="22"/>
          <w:szCs w:val="22"/>
        </w:rPr>
        <w:t xml:space="preserve"> </w:t>
      </w:r>
      <w:r w:rsidRPr="00A51ABC">
        <w:rPr>
          <w:sz w:val="22"/>
          <w:szCs w:val="22"/>
        </w:rPr>
        <w:t xml:space="preserve">Further, the Compensation and Corporate Governance Committee is responsible for </w:t>
      </w:r>
      <w:r>
        <w:rPr>
          <w:sz w:val="22"/>
          <w:szCs w:val="22"/>
        </w:rPr>
        <w:t>Rubellite</w:t>
      </w:r>
      <w:r w:rsidRPr="00A51ABC">
        <w:rPr>
          <w:sz w:val="22"/>
          <w:szCs w:val="22"/>
        </w:rPr>
        <w:t>’s response to, and implementation of, the guidelines of the Canadian Securities Administrators and relevant individual securities regulatory authorities (refer to Sect</w:t>
      </w:r>
      <w:r>
        <w:rPr>
          <w:sz w:val="22"/>
          <w:szCs w:val="22"/>
        </w:rPr>
        <w:t>ion 3</w:t>
      </w:r>
      <w:r w:rsidRPr="00A51ABC">
        <w:rPr>
          <w:sz w:val="22"/>
          <w:szCs w:val="22"/>
        </w:rPr>
        <w:t>) relating to corporate governance, as amended from time to time.</w:t>
      </w:r>
      <w:r>
        <w:rPr>
          <w:sz w:val="22"/>
          <w:szCs w:val="22"/>
        </w:rPr>
        <w:t xml:space="preserve"> </w:t>
      </w:r>
      <w:r w:rsidRPr="00A51ABC">
        <w:rPr>
          <w:sz w:val="22"/>
          <w:szCs w:val="22"/>
        </w:rPr>
        <w:t>The specific functions of the Compensation and Corporate Governance Committee in carrying out these areas of responsibility are set out below.</w:t>
      </w:r>
    </w:p>
    <w:p w14:paraId="60AC50DB" w14:textId="77777777" w:rsidR="00EB2708" w:rsidRPr="00A51ABC" w:rsidRDefault="00EB2708" w:rsidP="00EB2708">
      <w:pPr>
        <w:pStyle w:val="TxBrp39"/>
        <w:keepNext/>
        <w:keepLines/>
        <w:tabs>
          <w:tab w:val="left" w:pos="720"/>
        </w:tabs>
        <w:spacing w:line="240" w:lineRule="auto"/>
        <w:ind w:left="0" w:firstLine="0"/>
        <w:rPr>
          <w:sz w:val="22"/>
          <w:szCs w:val="22"/>
        </w:rPr>
      </w:pPr>
    </w:p>
    <w:p w14:paraId="4DA6C2E4" w14:textId="77777777" w:rsidR="00EB2708" w:rsidRPr="000F4239" w:rsidRDefault="00EB2708" w:rsidP="00EB2708">
      <w:pPr>
        <w:pStyle w:val="TxBrp39"/>
        <w:keepNext/>
        <w:keepLines/>
        <w:tabs>
          <w:tab w:val="left" w:pos="720"/>
        </w:tabs>
        <w:spacing w:line="240" w:lineRule="auto"/>
        <w:ind w:left="0" w:firstLine="0"/>
        <w:rPr>
          <w:b/>
          <w:i/>
          <w:sz w:val="22"/>
          <w:szCs w:val="22"/>
        </w:rPr>
      </w:pPr>
      <w:r w:rsidRPr="000F4239">
        <w:rPr>
          <w:b/>
          <w:i/>
          <w:sz w:val="22"/>
          <w:szCs w:val="22"/>
        </w:rPr>
        <w:t>Compensation</w:t>
      </w:r>
    </w:p>
    <w:p w14:paraId="118F7CCC" w14:textId="77777777" w:rsidR="00EB2708" w:rsidRPr="00A51ABC" w:rsidRDefault="00EB2708" w:rsidP="00EB2708">
      <w:pPr>
        <w:pStyle w:val="TxBrp44"/>
        <w:tabs>
          <w:tab w:val="left" w:pos="720"/>
        </w:tabs>
        <w:spacing w:line="240" w:lineRule="auto"/>
        <w:ind w:left="0"/>
        <w:jc w:val="both"/>
        <w:rPr>
          <w:sz w:val="22"/>
          <w:szCs w:val="22"/>
        </w:rPr>
      </w:pPr>
    </w:p>
    <w:p w14:paraId="48B35B07" w14:textId="77777777" w:rsidR="00EB2708" w:rsidRPr="00A51ABC" w:rsidRDefault="00EB2708" w:rsidP="00EB2708">
      <w:pPr>
        <w:numPr>
          <w:ilvl w:val="0"/>
          <w:numId w:val="6"/>
        </w:numPr>
        <w:tabs>
          <w:tab w:val="clear" w:pos="720"/>
        </w:tabs>
        <w:jc w:val="both"/>
        <w:rPr>
          <w:sz w:val="22"/>
          <w:szCs w:val="22"/>
        </w:rPr>
      </w:pPr>
      <w:r w:rsidRPr="00A51ABC">
        <w:rPr>
          <w:sz w:val="22"/>
          <w:szCs w:val="22"/>
        </w:rPr>
        <w:t xml:space="preserve">review and recommend the aggregate </w:t>
      </w:r>
      <w:proofErr w:type="gramStart"/>
      <w:r w:rsidRPr="00A51ABC">
        <w:rPr>
          <w:sz w:val="22"/>
          <w:szCs w:val="22"/>
        </w:rPr>
        <w:t>amount</w:t>
      </w:r>
      <w:proofErr w:type="gramEnd"/>
      <w:r w:rsidRPr="00A51ABC">
        <w:rPr>
          <w:sz w:val="22"/>
          <w:szCs w:val="22"/>
        </w:rPr>
        <w:t xml:space="preserve"> of salaries for the employees of </w:t>
      </w:r>
      <w:r>
        <w:rPr>
          <w:sz w:val="22"/>
          <w:szCs w:val="22"/>
        </w:rPr>
        <w:t>Rubellite</w:t>
      </w:r>
      <w:r w:rsidRPr="00A51ABC">
        <w:rPr>
          <w:sz w:val="22"/>
          <w:szCs w:val="22"/>
        </w:rPr>
        <w:t xml:space="preserve"> and to ensure the compensation is fair, equitable, and in line with the rest of the industry;</w:t>
      </w:r>
    </w:p>
    <w:p w14:paraId="23B7E8DF" w14:textId="77777777" w:rsidR="00EB2708" w:rsidRPr="00A51ABC" w:rsidRDefault="00EB2708" w:rsidP="00EB2708">
      <w:pPr>
        <w:ind w:left="720"/>
        <w:jc w:val="both"/>
        <w:rPr>
          <w:sz w:val="22"/>
          <w:szCs w:val="22"/>
        </w:rPr>
      </w:pPr>
    </w:p>
    <w:p w14:paraId="616D77DE" w14:textId="77777777" w:rsidR="00EB2708" w:rsidRPr="00A51ABC" w:rsidRDefault="00EB2708" w:rsidP="00EB2708">
      <w:pPr>
        <w:numPr>
          <w:ilvl w:val="0"/>
          <w:numId w:val="6"/>
        </w:numPr>
        <w:tabs>
          <w:tab w:val="clear" w:pos="720"/>
        </w:tabs>
        <w:jc w:val="both"/>
        <w:rPr>
          <w:sz w:val="22"/>
          <w:szCs w:val="22"/>
        </w:rPr>
      </w:pPr>
      <w:r w:rsidRPr="00A51ABC">
        <w:rPr>
          <w:sz w:val="22"/>
          <w:szCs w:val="22"/>
        </w:rPr>
        <w:t xml:space="preserve">review and recommend the annual salary, incentive compensation and other benefits or perquisites, direct or indirect, of the Officers of </w:t>
      </w:r>
      <w:proofErr w:type="gramStart"/>
      <w:r>
        <w:rPr>
          <w:sz w:val="22"/>
          <w:szCs w:val="22"/>
        </w:rPr>
        <w:t>Rubellite</w:t>
      </w:r>
      <w:r w:rsidRPr="00A51ABC">
        <w:rPr>
          <w:sz w:val="22"/>
          <w:szCs w:val="22"/>
        </w:rPr>
        <w:t>;</w:t>
      </w:r>
      <w:proofErr w:type="gramEnd"/>
    </w:p>
    <w:p w14:paraId="3F9C7D14" w14:textId="77777777" w:rsidR="00EB2708" w:rsidRPr="00A51ABC" w:rsidRDefault="00EB2708" w:rsidP="00EB2708">
      <w:pPr>
        <w:ind w:left="720"/>
        <w:jc w:val="both"/>
        <w:rPr>
          <w:sz w:val="22"/>
          <w:szCs w:val="22"/>
        </w:rPr>
      </w:pPr>
    </w:p>
    <w:p w14:paraId="717744A6" w14:textId="77777777" w:rsidR="00EB2708" w:rsidRPr="00A51ABC" w:rsidRDefault="00EB2708" w:rsidP="00EB2708">
      <w:pPr>
        <w:numPr>
          <w:ilvl w:val="0"/>
          <w:numId w:val="6"/>
        </w:numPr>
        <w:tabs>
          <w:tab w:val="clear" w:pos="720"/>
        </w:tabs>
        <w:jc w:val="both"/>
        <w:rPr>
          <w:sz w:val="22"/>
          <w:szCs w:val="22"/>
        </w:rPr>
      </w:pPr>
      <w:r w:rsidRPr="00A51ABC">
        <w:rPr>
          <w:sz w:val="22"/>
          <w:szCs w:val="22"/>
        </w:rPr>
        <w:t xml:space="preserve">review and recommend the policies of </w:t>
      </w:r>
      <w:r>
        <w:rPr>
          <w:sz w:val="22"/>
          <w:szCs w:val="22"/>
        </w:rPr>
        <w:t>Rubellite</w:t>
      </w:r>
      <w:r w:rsidRPr="00A51ABC">
        <w:rPr>
          <w:sz w:val="22"/>
          <w:szCs w:val="22"/>
        </w:rPr>
        <w:t xml:space="preserve"> concerning employee benefits and perquisites and periodically review their </w:t>
      </w:r>
      <w:proofErr w:type="gramStart"/>
      <w:r w:rsidRPr="00A51ABC">
        <w:rPr>
          <w:sz w:val="22"/>
          <w:szCs w:val="22"/>
        </w:rPr>
        <w:t>application;</w:t>
      </w:r>
      <w:proofErr w:type="gramEnd"/>
    </w:p>
    <w:p w14:paraId="07919316" w14:textId="77777777" w:rsidR="00EB2708" w:rsidRPr="00A51ABC" w:rsidRDefault="00EB2708" w:rsidP="00EB2708">
      <w:pPr>
        <w:ind w:left="720"/>
        <w:jc w:val="both"/>
        <w:rPr>
          <w:sz w:val="22"/>
          <w:szCs w:val="22"/>
        </w:rPr>
      </w:pPr>
    </w:p>
    <w:p w14:paraId="76C4735A" w14:textId="77777777" w:rsidR="00EB2708" w:rsidRPr="00A51ABC" w:rsidRDefault="00EB2708" w:rsidP="00EB2708">
      <w:pPr>
        <w:numPr>
          <w:ilvl w:val="0"/>
          <w:numId w:val="6"/>
        </w:numPr>
        <w:tabs>
          <w:tab w:val="clear" w:pos="720"/>
        </w:tabs>
        <w:jc w:val="both"/>
        <w:rPr>
          <w:sz w:val="22"/>
          <w:szCs w:val="22"/>
        </w:rPr>
      </w:pPr>
      <w:r w:rsidRPr="00A51ABC">
        <w:rPr>
          <w:sz w:val="22"/>
          <w:szCs w:val="22"/>
        </w:rPr>
        <w:t xml:space="preserve">review and recommend incentive compensation for employees of </w:t>
      </w:r>
      <w:proofErr w:type="gramStart"/>
      <w:r>
        <w:rPr>
          <w:sz w:val="22"/>
          <w:szCs w:val="22"/>
        </w:rPr>
        <w:t>Rubellite</w:t>
      </w:r>
      <w:r w:rsidRPr="00A51ABC">
        <w:rPr>
          <w:sz w:val="22"/>
          <w:szCs w:val="22"/>
        </w:rPr>
        <w:t>;</w:t>
      </w:r>
      <w:proofErr w:type="gramEnd"/>
    </w:p>
    <w:p w14:paraId="698A4505" w14:textId="77777777" w:rsidR="00EB2708" w:rsidRPr="00A51ABC" w:rsidRDefault="00EB2708" w:rsidP="00EB2708">
      <w:pPr>
        <w:ind w:left="720"/>
        <w:jc w:val="both"/>
        <w:rPr>
          <w:sz w:val="22"/>
          <w:szCs w:val="22"/>
        </w:rPr>
      </w:pPr>
    </w:p>
    <w:p w14:paraId="7886BE6F" w14:textId="77777777" w:rsidR="00EB2708" w:rsidRPr="00A51ABC" w:rsidRDefault="00EB2708" w:rsidP="00EB2708">
      <w:pPr>
        <w:numPr>
          <w:ilvl w:val="0"/>
          <w:numId w:val="6"/>
        </w:numPr>
        <w:tabs>
          <w:tab w:val="clear" w:pos="720"/>
        </w:tabs>
        <w:jc w:val="both"/>
        <w:rPr>
          <w:sz w:val="22"/>
          <w:szCs w:val="22"/>
        </w:rPr>
      </w:pPr>
      <w:r w:rsidRPr="00A51ABC">
        <w:rPr>
          <w:sz w:val="22"/>
          <w:szCs w:val="22"/>
        </w:rPr>
        <w:t xml:space="preserve">review with the CEO the performance, development of management of </w:t>
      </w:r>
      <w:r>
        <w:rPr>
          <w:sz w:val="22"/>
          <w:szCs w:val="22"/>
        </w:rPr>
        <w:t>Rubellite</w:t>
      </w:r>
      <w:r w:rsidRPr="00A51ABC">
        <w:rPr>
          <w:sz w:val="22"/>
          <w:szCs w:val="22"/>
        </w:rPr>
        <w:t>; and</w:t>
      </w:r>
    </w:p>
    <w:p w14:paraId="64449E8F" w14:textId="77777777" w:rsidR="00EB2708" w:rsidRPr="00A51ABC" w:rsidRDefault="00EB2708" w:rsidP="00EB2708">
      <w:pPr>
        <w:ind w:left="720"/>
        <w:jc w:val="both"/>
        <w:rPr>
          <w:sz w:val="22"/>
          <w:szCs w:val="22"/>
        </w:rPr>
      </w:pPr>
    </w:p>
    <w:p w14:paraId="3783C611" w14:textId="77777777" w:rsidR="00EB2708" w:rsidRPr="00A51ABC" w:rsidRDefault="00EB2708" w:rsidP="00EB2708">
      <w:pPr>
        <w:numPr>
          <w:ilvl w:val="0"/>
          <w:numId w:val="6"/>
        </w:numPr>
        <w:tabs>
          <w:tab w:val="clear" w:pos="720"/>
        </w:tabs>
        <w:jc w:val="both"/>
        <w:rPr>
          <w:sz w:val="22"/>
          <w:szCs w:val="22"/>
        </w:rPr>
      </w:pPr>
      <w:r w:rsidRPr="00A51ABC">
        <w:rPr>
          <w:sz w:val="22"/>
          <w:szCs w:val="22"/>
        </w:rPr>
        <w:t>ensure compliance with management compensation disclosure rules in the annual proxy circular.</w:t>
      </w:r>
    </w:p>
    <w:p w14:paraId="55524627" w14:textId="77777777" w:rsidR="00EB2708" w:rsidRPr="00A51ABC" w:rsidRDefault="00EB2708" w:rsidP="00EB2708">
      <w:pPr>
        <w:pStyle w:val="TxBrp44"/>
        <w:spacing w:line="240" w:lineRule="auto"/>
        <w:ind w:left="0"/>
        <w:jc w:val="both"/>
        <w:rPr>
          <w:b/>
          <w:i/>
          <w:sz w:val="22"/>
          <w:szCs w:val="22"/>
        </w:rPr>
      </w:pPr>
    </w:p>
    <w:p w14:paraId="505A270D" w14:textId="77777777" w:rsidR="00EB2708" w:rsidRPr="00A51ABC" w:rsidRDefault="00EB2708" w:rsidP="00EB2708">
      <w:pPr>
        <w:pStyle w:val="TxBrp44"/>
        <w:spacing w:line="240" w:lineRule="auto"/>
        <w:ind w:left="0"/>
        <w:jc w:val="both"/>
        <w:rPr>
          <w:b/>
          <w:i/>
          <w:sz w:val="22"/>
          <w:szCs w:val="22"/>
        </w:rPr>
      </w:pPr>
      <w:r w:rsidRPr="00A51ABC">
        <w:rPr>
          <w:b/>
          <w:i/>
          <w:sz w:val="22"/>
          <w:szCs w:val="22"/>
        </w:rPr>
        <w:t>Nomination and Assessment of Directors</w:t>
      </w:r>
    </w:p>
    <w:p w14:paraId="2D98F23E" w14:textId="77777777" w:rsidR="00EB2708" w:rsidRPr="00A51ABC" w:rsidRDefault="00EB2708" w:rsidP="00EB2708">
      <w:pPr>
        <w:pStyle w:val="TxBrp44"/>
        <w:spacing w:line="240" w:lineRule="auto"/>
        <w:ind w:left="0"/>
        <w:jc w:val="both"/>
        <w:rPr>
          <w:sz w:val="22"/>
          <w:szCs w:val="22"/>
        </w:rPr>
      </w:pPr>
    </w:p>
    <w:p w14:paraId="5F920A2A"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consider and recommend candidates to fill new positions on the Board created by either expansion or vacancies that occur by resignation, retirement or for any other </w:t>
      </w:r>
      <w:proofErr w:type="gramStart"/>
      <w:r w:rsidRPr="00A51ABC">
        <w:rPr>
          <w:sz w:val="22"/>
          <w:szCs w:val="22"/>
        </w:rPr>
        <w:t>reason;</w:t>
      </w:r>
      <w:proofErr w:type="gramEnd"/>
    </w:p>
    <w:p w14:paraId="009CDEB4" w14:textId="77777777" w:rsidR="00EB2708" w:rsidRPr="00A51ABC" w:rsidRDefault="00EB2708" w:rsidP="00EB2708">
      <w:pPr>
        <w:pStyle w:val="TxBrp44"/>
        <w:spacing w:line="240" w:lineRule="auto"/>
        <w:ind w:left="720"/>
        <w:jc w:val="both"/>
        <w:rPr>
          <w:sz w:val="22"/>
          <w:szCs w:val="22"/>
        </w:rPr>
      </w:pPr>
    </w:p>
    <w:p w14:paraId="1D185305"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review Board candidates recommended by or to </w:t>
      </w:r>
      <w:proofErr w:type="gramStart"/>
      <w:r w:rsidRPr="00A51ABC">
        <w:rPr>
          <w:sz w:val="22"/>
          <w:szCs w:val="22"/>
        </w:rPr>
        <w:t>it;</w:t>
      </w:r>
      <w:proofErr w:type="gramEnd"/>
    </w:p>
    <w:p w14:paraId="4935A010" w14:textId="77777777" w:rsidR="00EB2708" w:rsidRPr="00A51ABC" w:rsidRDefault="00EB2708" w:rsidP="00EB2708">
      <w:pPr>
        <w:pStyle w:val="TxBrp44"/>
        <w:spacing w:line="240" w:lineRule="auto"/>
        <w:ind w:left="720"/>
        <w:jc w:val="both"/>
        <w:rPr>
          <w:sz w:val="22"/>
          <w:szCs w:val="22"/>
        </w:rPr>
      </w:pPr>
    </w:p>
    <w:p w14:paraId="294A6277"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conduct inquiries into the backgrounds and qualifications of potential </w:t>
      </w:r>
      <w:proofErr w:type="gramStart"/>
      <w:r w:rsidRPr="00A51ABC">
        <w:rPr>
          <w:sz w:val="22"/>
          <w:szCs w:val="22"/>
        </w:rPr>
        <w:t>candidates;</w:t>
      </w:r>
      <w:proofErr w:type="gramEnd"/>
    </w:p>
    <w:p w14:paraId="25B02688" w14:textId="77777777" w:rsidR="00EB2708" w:rsidRPr="00A51ABC" w:rsidRDefault="00EB2708" w:rsidP="00EB2708">
      <w:pPr>
        <w:pStyle w:val="TxBrp44"/>
        <w:spacing w:line="240" w:lineRule="auto"/>
        <w:ind w:left="720"/>
        <w:jc w:val="both"/>
        <w:rPr>
          <w:sz w:val="22"/>
          <w:szCs w:val="22"/>
        </w:rPr>
      </w:pPr>
    </w:p>
    <w:p w14:paraId="71C2E4D4"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maintain an “evergreen” list of potential </w:t>
      </w:r>
      <w:proofErr w:type="gramStart"/>
      <w:r w:rsidRPr="00A51ABC">
        <w:rPr>
          <w:sz w:val="22"/>
          <w:szCs w:val="22"/>
        </w:rPr>
        <w:t>director</w:t>
      </w:r>
      <w:proofErr w:type="gramEnd"/>
      <w:r w:rsidRPr="00A51ABC">
        <w:rPr>
          <w:sz w:val="22"/>
          <w:szCs w:val="22"/>
        </w:rPr>
        <w:t xml:space="preserve"> candidates;</w:t>
      </w:r>
    </w:p>
    <w:p w14:paraId="5CD18669" w14:textId="77777777" w:rsidR="00EB2708" w:rsidRPr="00A51ABC" w:rsidRDefault="00EB2708" w:rsidP="00EB2708">
      <w:pPr>
        <w:pStyle w:val="TxBrp44"/>
        <w:spacing w:line="240" w:lineRule="auto"/>
        <w:ind w:left="720"/>
        <w:jc w:val="both"/>
        <w:rPr>
          <w:sz w:val="22"/>
          <w:szCs w:val="22"/>
        </w:rPr>
      </w:pPr>
    </w:p>
    <w:p w14:paraId="6D1E4B79"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recommend the suitable director nominees for approval by the Board and the </w:t>
      </w:r>
      <w:proofErr w:type="gramStart"/>
      <w:r w:rsidRPr="00A51ABC">
        <w:rPr>
          <w:sz w:val="22"/>
          <w:szCs w:val="22"/>
        </w:rPr>
        <w:t>Shareholders;</w:t>
      </w:r>
      <w:proofErr w:type="gramEnd"/>
    </w:p>
    <w:p w14:paraId="3E425F49" w14:textId="77777777" w:rsidR="00EB2708" w:rsidRPr="00A51ABC" w:rsidRDefault="00EB2708" w:rsidP="00EB2708">
      <w:pPr>
        <w:pStyle w:val="TxBrp44"/>
        <w:spacing w:line="240" w:lineRule="auto"/>
        <w:ind w:left="720"/>
        <w:jc w:val="both"/>
        <w:rPr>
          <w:sz w:val="22"/>
          <w:szCs w:val="22"/>
        </w:rPr>
      </w:pPr>
    </w:p>
    <w:p w14:paraId="134E56F4"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consider questions of possible conflicts of interest of </w:t>
      </w:r>
      <w:proofErr w:type="gramStart"/>
      <w:r w:rsidRPr="00A51ABC">
        <w:rPr>
          <w:sz w:val="22"/>
          <w:szCs w:val="22"/>
        </w:rPr>
        <w:t>Directors;</w:t>
      </w:r>
      <w:proofErr w:type="gramEnd"/>
    </w:p>
    <w:p w14:paraId="3F6A838A" w14:textId="77777777" w:rsidR="00EB2708" w:rsidRPr="00A51ABC" w:rsidRDefault="00EB2708" w:rsidP="00EB2708">
      <w:pPr>
        <w:pStyle w:val="TxBrp44"/>
        <w:spacing w:line="240" w:lineRule="auto"/>
        <w:ind w:left="720"/>
        <w:jc w:val="both"/>
        <w:rPr>
          <w:sz w:val="22"/>
          <w:szCs w:val="22"/>
        </w:rPr>
      </w:pPr>
    </w:p>
    <w:p w14:paraId="7445281C"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 xml:space="preserve">recommend members and chairs of </w:t>
      </w:r>
      <w:proofErr w:type="gramStart"/>
      <w:r w:rsidRPr="00A51ABC">
        <w:rPr>
          <w:sz w:val="22"/>
          <w:szCs w:val="22"/>
        </w:rPr>
        <w:t>committees;</w:t>
      </w:r>
      <w:proofErr w:type="gramEnd"/>
    </w:p>
    <w:p w14:paraId="1C20B85B" w14:textId="77777777" w:rsidR="00EB2708" w:rsidRPr="00A51ABC" w:rsidRDefault="00EB2708" w:rsidP="00EB2708">
      <w:pPr>
        <w:pStyle w:val="TxBrp44"/>
        <w:spacing w:line="240" w:lineRule="auto"/>
        <w:ind w:left="720"/>
        <w:jc w:val="both"/>
        <w:rPr>
          <w:sz w:val="22"/>
          <w:szCs w:val="22"/>
        </w:rPr>
      </w:pPr>
    </w:p>
    <w:p w14:paraId="2E4D2A0A"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establish and implement a Director Orientation Program; and,</w:t>
      </w:r>
    </w:p>
    <w:p w14:paraId="61529733" w14:textId="77777777" w:rsidR="00EB2708" w:rsidRPr="00A51ABC" w:rsidRDefault="00EB2708" w:rsidP="00EB2708">
      <w:pPr>
        <w:pStyle w:val="TxBrp44"/>
        <w:spacing w:line="240" w:lineRule="auto"/>
        <w:ind w:left="720"/>
        <w:jc w:val="both"/>
        <w:rPr>
          <w:sz w:val="22"/>
          <w:szCs w:val="22"/>
        </w:rPr>
      </w:pPr>
    </w:p>
    <w:p w14:paraId="387F6A00" w14:textId="77777777" w:rsidR="00EB2708" w:rsidRPr="00A51ABC" w:rsidRDefault="00EB2708" w:rsidP="00EB2708">
      <w:pPr>
        <w:pStyle w:val="TxBrp44"/>
        <w:numPr>
          <w:ilvl w:val="0"/>
          <w:numId w:val="4"/>
        </w:numPr>
        <w:tabs>
          <w:tab w:val="clear" w:pos="720"/>
        </w:tabs>
        <w:spacing w:line="240" w:lineRule="auto"/>
        <w:jc w:val="both"/>
        <w:rPr>
          <w:sz w:val="22"/>
          <w:szCs w:val="22"/>
        </w:rPr>
      </w:pPr>
      <w:r w:rsidRPr="00A51ABC">
        <w:rPr>
          <w:sz w:val="22"/>
          <w:szCs w:val="22"/>
        </w:rPr>
        <w:t>review director compensation in comparison with other peer</w:t>
      </w:r>
      <w:r>
        <w:rPr>
          <w:sz w:val="22"/>
          <w:szCs w:val="22"/>
        </w:rPr>
        <w:t xml:space="preserve">s </w:t>
      </w:r>
      <w:r w:rsidRPr="00A51ABC">
        <w:rPr>
          <w:sz w:val="22"/>
          <w:szCs w:val="22"/>
        </w:rPr>
        <w:t>on an annual basis.</w:t>
      </w:r>
    </w:p>
    <w:p w14:paraId="0B12601D" w14:textId="77777777" w:rsidR="00EB2708" w:rsidRPr="00A51ABC" w:rsidRDefault="00EB2708" w:rsidP="00EB2708">
      <w:pPr>
        <w:pStyle w:val="TxBrp44"/>
        <w:spacing w:line="240" w:lineRule="auto"/>
        <w:ind w:left="0"/>
        <w:jc w:val="both"/>
        <w:rPr>
          <w:b/>
          <w:i/>
          <w:sz w:val="22"/>
          <w:szCs w:val="22"/>
        </w:rPr>
      </w:pPr>
    </w:p>
    <w:p w14:paraId="5AFDF168" w14:textId="77777777" w:rsidR="00EB2708" w:rsidRPr="00A51ABC" w:rsidRDefault="00EB2708" w:rsidP="00EB2708">
      <w:pPr>
        <w:pStyle w:val="TxBrp44"/>
        <w:keepNext/>
        <w:spacing w:line="240" w:lineRule="auto"/>
        <w:ind w:left="0"/>
        <w:jc w:val="both"/>
        <w:rPr>
          <w:b/>
          <w:i/>
          <w:sz w:val="22"/>
          <w:szCs w:val="22"/>
        </w:rPr>
      </w:pPr>
      <w:r w:rsidRPr="00A51ABC">
        <w:rPr>
          <w:b/>
          <w:i/>
          <w:sz w:val="22"/>
          <w:szCs w:val="22"/>
        </w:rPr>
        <w:t>Corporate Governance</w:t>
      </w:r>
    </w:p>
    <w:p w14:paraId="5B22F773" w14:textId="77777777" w:rsidR="00EB2708" w:rsidRPr="00A51ABC" w:rsidRDefault="00EB2708" w:rsidP="00EB2708">
      <w:pPr>
        <w:keepNext/>
        <w:tabs>
          <w:tab w:val="left" w:pos="720"/>
        </w:tabs>
        <w:jc w:val="both"/>
        <w:rPr>
          <w:sz w:val="22"/>
          <w:szCs w:val="22"/>
        </w:rPr>
      </w:pPr>
    </w:p>
    <w:p w14:paraId="677BDA5B" w14:textId="77777777" w:rsidR="00EB2708" w:rsidRPr="00A51ABC" w:rsidRDefault="00EB2708" w:rsidP="00EB2708">
      <w:pPr>
        <w:keepNext/>
        <w:numPr>
          <w:ilvl w:val="0"/>
          <w:numId w:val="5"/>
        </w:numPr>
        <w:ind w:left="720"/>
        <w:jc w:val="both"/>
        <w:rPr>
          <w:sz w:val="22"/>
          <w:szCs w:val="22"/>
        </w:rPr>
      </w:pPr>
      <w:r w:rsidRPr="00A51ABC">
        <w:rPr>
          <w:sz w:val="22"/>
          <w:szCs w:val="22"/>
        </w:rPr>
        <w:t xml:space="preserve">consider and review </w:t>
      </w:r>
      <w:r>
        <w:rPr>
          <w:sz w:val="22"/>
          <w:szCs w:val="22"/>
        </w:rPr>
        <w:t>Rubellite</w:t>
      </w:r>
      <w:r w:rsidRPr="00A51ABC">
        <w:rPr>
          <w:sz w:val="22"/>
          <w:szCs w:val="22"/>
        </w:rPr>
        <w:t>’s corporate governance principles and processes and compare the same to the gui</w:t>
      </w:r>
      <w:r>
        <w:rPr>
          <w:sz w:val="22"/>
          <w:szCs w:val="22"/>
        </w:rPr>
        <w:t xml:space="preserve">delines referred to in Section </w:t>
      </w:r>
      <w:proofErr w:type="gramStart"/>
      <w:r>
        <w:rPr>
          <w:sz w:val="22"/>
          <w:szCs w:val="22"/>
        </w:rPr>
        <w:t>3</w:t>
      </w:r>
      <w:r w:rsidRPr="00A51ABC">
        <w:rPr>
          <w:sz w:val="22"/>
          <w:szCs w:val="22"/>
        </w:rPr>
        <w:t>;</w:t>
      </w:r>
      <w:proofErr w:type="gramEnd"/>
    </w:p>
    <w:p w14:paraId="1574BE43" w14:textId="77777777" w:rsidR="00EB2708" w:rsidRPr="00A51ABC" w:rsidRDefault="00EB2708" w:rsidP="00EB2708">
      <w:pPr>
        <w:ind w:left="720"/>
        <w:jc w:val="both"/>
        <w:rPr>
          <w:sz w:val="22"/>
          <w:szCs w:val="22"/>
        </w:rPr>
      </w:pPr>
    </w:p>
    <w:p w14:paraId="3AB3C4B7" w14:textId="77777777" w:rsidR="00EB2708" w:rsidRPr="00A51ABC" w:rsidRDefault="00EB2708" w:rsidP="00EB2708">
      <w:pPr>
        <w:numPr>
          <w:ilvl w:val="0"/>
          <w:numId w:val="5"/>
        </w:numPr>
        <w:ind w:left="720"/>
        <w:jc w:val="both"/>
        <w:rPr>
          <w:sz w:val="22"/>
          <w:szCs w:val="22"/>
        </w:rPr>
      </w:pPr>
      <w:r w:rsidRPr="00A51ABC">
        <w:rPr>
          <w:sz w:val="22"/>
          <w:szCs w:val="22"/>
        </w:rPr>
        <w:t xml:space="preserve">propose changes to the Board necessary to respond to the </w:t>
      </w:r>
      <w:proofErr w:type="gramStart"/>
      <w:r w:rsidRPr="00A51ABC">
        <w:rPr>
          <w:sz w:val="22"/>
          <w:szCs w:val="22"/>
        </w:rPr>
        <w:t>guidelines;</w:t>
      </w:r>
      <w:proofErr w:type="gramEnd"/>
    </w:p>
    <w:p w14:paraId="1D8E790C" w14:textId="77777777" w:rsidR="00EB2708" w:rsidRPr="00A51ABC" w:rsidRDefault="00EB2708" w:rsidP="00EB2708">
      <w:pPr>
        <w:ind w:left="720" w:hanging="360"/>
        <w:jc w:val="both"/>
        <w:rPr>
          <w:sz w:val="22"/>
          <w:szCs w:val="22"/>
        </w:rPr>
      </w:pPr>
    </w:p>
    <w:p w14:paraId="7DC68FA8" w14:textId="77777777" w:rsidR="00EB2708" w:rsidRPr="00A51ABC" w:rsidRDefault="00EB2708" w:rsidP="00EB2708">
      <w:pPr>
        <w:numPr>
          <w:ilvl w:val="0"/>
          <w:numId w:val="5"/>
        </w:numPr>
        <w:ind w:left="720"/>
        <w:jc w:val="both"/>
        <w:rPr>
          <w:sz w:val="22"/>
          <w:szCs w:val="22"/>
        </w:rPr>
      </w:pPr>
      <w:r w:rsidRPr="00A51ABC">
        <w:rPr>
          <w:sz w:val="22"/>
          <w:szCs w:val="22"/>
        </w:rPr>
        <w:t xml:space="preserve">distribute minutes of the Compensation and Corporate Governance Committee meetings to independent </w:t>
      </w:r>
      <w:proofErr w:type="gramStart"/>
      <w:r w:rsidRPr="00A51ABC">
        <w:rPr>
          <w:sz w:val="22"/>
          <w:szCs w:val="22"/>
        </w:rPr>
        <w:t>Directors;</w:t>
      </w:r>
      <w:proofErr w:type="gramEnd"/>
    </w:p>
    <w:p w14:paraId="4582191E" w14:textId="77777777" w:rsidR="00EB2708" w:rsidRPr="00A51ABC" w:rsidRDefault="00EB2708" w:rsidP="00EB2708">
      <w:pPr>
        <w:ind w:left="720" w:hanging="360"/>
        <w:jc w:val="both"/>
        <w:rPr>
          <w:sz w:val="22"/>
          <w:szCs w:val="22"/>
        </w:rPr>
      </w:pPr>
    </w:p>
    <w:p w14:paraId="2B0A5BC2" w14:textId="77777777" w:rsidR="00EB2708" w:rsidRPr="00A51ABC" w:rsidRDefault="00EB2708" w:rsidP="00EB2708">
      <w:pPr>
        <w:numPr>
          <w:ilvl w:val="0"/>
          <w:numId w:val="5"/>
        </w:numPr>
        <w:ind w:left="720"/>
        <w:jc w:val="both"/>
        <w:rPr>
          <w:sz w:val="22"/>
          <w:szCs w:val="22"/>
        </w:rPr>
      </w:pPr>
      <w:r w:rsidRPr="00A51ABC">
        <w:rPr>
          <w:sz w:val="22"/>
          <w:szCs w:val="22"/>
        </w:rPr>
        <w:t>ensure that the Board Assessment</w:t>
      </w:r>
      <w:r>
        <w:rPr>
          <w:sz w:val="22"/>
          <w:szCs w:val="22"/>
        </w:rPr>
        <w:t>, Competency</w:t>
      </w:r>
      <w:r w:rsidRPr="00A51ABC">
        <w:rPr>
          <w:sz w:val="22"/>
          <w:szCs w:val="22"/>
        </w:rPr>
        <w:t xml:space="preserve"> and Evaluation Questionnaire is distributed to Directors </w:t>
      </w:r>
      <w:r>
        <w:rPr>
          <w:sz w:val="22"/>
          <w:szCs w:val="22"/>
        </w:rPr>
        <w:t xml:space="preserve">shortly following the </w:t>
      </w:r>
      <w:r w:rsidRPr="00A51ABC">
        <w:rPr>
          <w:sz w:val="22"/>
          <w:szCs w:val="22"/>
        </w:rPr>
        <w:t>November</w:t>
      </w:r>
      <w:r>
        <w:rPr>
          <w:sz w:val="22"/>
          <w:szCs w:val="22"/>
        </w:rPr>
        <w:t>/December</w:t>
      </w:r>
      <w:r w:rsidRPr="00A51ABC">
        <w:rPr>
          <w:sz w:val="22"/>
          <w:szCs w:val="22"/>
        </w:rPr>
        <w:t xml:space="preserve"> </w:t>
      </w:r>
      <w:r>
        <w:rPr>
          <w:sz w:val="22"/>
          <w:szCs w:val="22"/>
        </w:rPr>
        <w:t>committee meeting</w:t>
      </w:r>
      <w:r w:rsidRPr="00A51ABC">
        <w:rPr>
          <w:sz w:val="22"/>
          <w:szCs w:val="22"/>
        </w:rPr>
        <w:t xml:space="preserve"> each year, for collection prior to </w:t>
      </w:r>
      <w:proofErr w:type="gramStart"/>
      <w:r w:rsidRPr="00A51ABC">
        <w:rPr>
          <w:sz w:val="22"/>
          <w:szCs w:val="22"/>
        </w:rPr>
        <w:t>year-end;</w:t>
      </w:r>
      <w:proofErr w:type="gramEnd"/>
    </w:p>
    <w:p w14:paraId="476EDC5F" w14:textId="77777777" w:rsidR="00EB2708" w:rsidRPr="00A51ABC" w:rsidRDefault="00EB2708" w:rsidP="00EB2708">
      <w:pPr>
        <w:ind w:left="720" w:hanging="360"/>
        <w:jc w:val="both"/>
        <w:rPr>
          <w:sz w:val="22"/>
          <w:szCs w:val="22"/>
        </w:rPr>
      </w:pPr>
    </w:p>
    <w:p w14:paraId="0308F983" w14:textId="77777777" w:rsidR="00EB2708" w:rsidRPr="00A51ABC" w:rsidRDefault="00EB2708" w:rsidP="00EB2708">
      <w:pPr>
        <w:numPr>
          <w:ilvl w:val="0"/>
          <w:numId w:val="5"/>
        </w:numPr>
        <w:ind w:left="720"/>
        <w:jc w:val="both"/>
        <w:rPr>
          <w:sz w:val="22"/>
          <w:szCs w:val="22"/>
        </w:rPr>
      </w:pPr>
      <w:r w:rsidRPr="00A51ABC">
        <w:rPr>
          <w:sz w:val="22"/>
          <w:szCs w:val="22"/>
        </w:rPr>
        <w:t xml:space="preserve">review </w:t>
      </w:r>
      <w:r>
        <w:rPr>
          <w:sz w:val="22"/>
          <w:szCs w:val="22"/>
        </w:rPr>
        <w:t>Rubellite</w:t>
      </w:r>
      <w:r w:rsidRPr="00A51ABC">
        <w:rPr>
          <w:sz w:val="22"/>
          <w:szCs w:val="22"/>
        </w:rPr>
        <w:t>’s disclosure of its corporate governance program and compliance with the guidelines in the management proxy circular for each AGM; and</w:t>
      </w:r>
    </w:p>
    <w:p w14:paraId="0A58D7A2" w14:textId="77777777" w:rsidR="00EB2708" w:rsidRPr="00A51ABC" w:rsidRDefault="00EB2708" w:rsidP="00EB2708">
      <w:pPr>
        <w:ind w:left="720"/>
        <w:jc w:val="both"/>
        <w:rPr>
          <w:sz w:val="22"/>
          <w:szCs w:val="22"/>
        </w:rPr>
      </w:pPr>
    </w:p>
    <w:p w14:paraId="0D550872" w14:textId="77777777" w:rsidR="00EB2708" w:rsidRDefault="00EB2708" w:rsidP="00EB2708">
      <w:pPr>
        <w:numPr>
          <w:ilvl w:val="0"/>
          <w:numId w:val="5"/>
        </w:numPr>
        <w:ind w:left="720"/>
        <w:jc w:val="both"/>
        <w:rPr>
          <w:sz w:val="22"/>
          <w:szCs w:val="22"/>
        </w:rPr>
      </w:pPr>
      <w:r w:rsidRPr="00A51ABC">
        <w:rPr>
          <w:sz w:val="22"/>
          <w:szCs w:val="22"/>
        </w:rPr>
        <w:t>ensure appropriate structures and procedures are in place to ensure that the Board can function independently of management including the monitoring and administering the Board’s relationship to management</w:t>
      </w:r>
      <w:r>
        <w:rPr>
          <w:sz w:val="22"/>
          <w:szCs w:val="22"/>
        </w:rPr>
        <w:t xml:space="preserve"> and recommend to the Board for approval</w:t>
      </w:r>
      <w:r w:rsidRPr="00A51ABC">
        <w:rPr>
          <w:sz w:val="22"/>
          <w:szCs w:val="22"/>
        </w:rPr>
        <w:t>.</w:t>
      </w:r>
    </w:p>
    <w:p w14:paraId="1231B66E" w14:textId="77777777" w:rsidR="00EB2708" w:rsidRDefault="00EB2708" w:rsidP="00EB2708">
      <w:pPr>
        <w:pStyle w:val="ListParagraph"/>
        <w:rPr>
          <w:sz w:val="22"/>
          <w:szCs w:val="22"/>
        </w:rPr>
      </w:pPr>
    </w:p>
    <w:p w14:paraId="183046F3" w14:textId="77777777" w:rsidR="00EB2708" w:rsidRPr="00FC72D3" w:rsidRDefault="00EB2708" w:rsidP="00EB2708">
      <w:pPr>
        <w:numPr>
          <w:ilvl w:val="0"/>
          <w:numId w:val="5"/>
        </w:numPr>
        <w:ind w:left="720"/>
        <w:jc w:val="both"/>
        <w:rPr>
          <w:sz w:val="22"/>
          <w:szCs w:val="22"/>
        </w:rPr>
      </w:pPr>
      <w:r>
        <w:rPr>
          <w:sz w:val="22"/>
          <w:szCs w:val="22"/>
        </w:rPr>
        <w:t>to review any public reporting with respect to social and governance policies, procedures, commitments and performance.</w:t>
      </w:r>
    </w:p>
    <w:p w14:paraId="0F1E9293" w14:textId="77777777" w:rsidR="00EB2708" w:rsidRPr="001F62B7" w:rsidRDefault="00EB2708" w:rsidP="00EB2708">
      <w:pPr>
        <w:pStyle w:val="ListParagraph"/>
        <w:rPr>
          <w:sz w:val="22"/>
          <w:szCs w:val="22"/>
        </w:rPr>
      </w:pPr>
    </w:p>
    <w:p w14:paraId="22E9D105" w14:textId="77777777" w:rsidR="00EB2708" w:rsidRPr="00A51ABC" w:rsidRDefault="00EB2708" w:rsidP="00EB2708">
      <w:pPr>
        <w:jc w:val="both"/>
        <w:rPr>
          <w:sz w:val="22"/>
          <w:szCs w:val="22"/>
        </w:rPr>
      </w:pPr>
      <w:r w:rsidRPr="00A51ABC">
        <w:rPr>
          <w:sz w:val="22"/>
          <w:szCs w:val="22"/>
        </w:rPr>
        <w:t xml:space="preserve">The Compensation and Corporate Governance Committee may request such officers of </w:t>
      </w:r>
      <w:r>
        <w:rPr>
          <w:sz w:val="22"/>
          <w:szCs w:val="22"/>
        </w:rPr>
        <w:t>Rubellite</w:t>
      </w:r>
      <w:r w:rsidRPr="00A51ABC">
        <w:rPr>
          <w:sz w:val="22"/>
          <w:szCs w:val="22"/>
        </w:rPr>
        <w:t xml:space="preserve"> as it may see fit to attend its meeting and to assist in the discussion and consideration of such matters as the committee may determine.</w:t>
      </w:r>
    </w:p>
    <w:p w14:paraId="7F046875" w14:textId="77777777" w:rsidR="00EB2708" w:rsidRPr="005F2905" w:rsidRDefault="00EB2708" w:rsidP="00EB2708">
      <w:pPr>
        <w:jc w:val="both"/>
        <w:rPr>
          <w:sz w:val="24"/>
          <w:szCs w:val="22"/>
        </w:rPr>
      </w:pPr>
    </w:p>
    <w:p w14:paraId="672840D2" w14:textId="77777777" w:rsidR="00EB2708" w:rsidRPr="005F2905" w:rsidRDefault="00EB2708" w:rsidP="00EB2708">
      <w:pPr>
        <w:jc w:val="both"/>
        <w:rPr>
          <w:sz w:val="24"/>
          <w:szCs w:val="22"/>
        </w:rPr>
      </w:pPr>
      <w:r w:rsidRPr="005F2905">
        <w:rPr>
          <w:sz w:val="22"/>
          <w:szCs w:val="22"/>
        </w:rPr>
        <w:t>The Compensation and Corporate Governance Committee may retain, on a periodic basis, an outside consulting firm to evaluate the overall compensation arrangements for executives or to develop new incentive plans.</w:t>
      </w:r>
    </w:p>
    <w:p w14:paraId="0E4B9CEC" w14:textId="77777777" w:rsidR="00EB2708" w:rsidRPr="00A51ABC" w:rsidRDefault="00EB2708" w:rsidP="00EB2708">
      <w:pPr>
        <w:jc w:val="both"/>
        <w:rPr>
          <w:b/>
          <w:sz w:val="22"/>
          <w:szCs w:val="22"/>
        </w:rPr>
      </w:pPr>
    </w:p>
    <w:p w14:paraId="0F669D8E" w14:textId="77777777" w:rsidR="004A57E3" w:rsidRDefault="004A57E3"/>
    <w:sectPr w:rsidR="004A5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C12"/>
    <w:multiLevelType w:val="hybridMultilevel"/>
    <w:tmpl w:val="8A5A3E9A"/>
    <w:lvl w:ilvl="0" w:tplc="F47619E4">
      <w:start w:val="1"/>
      <w:numFmt w:val="decimal"/>
      <w:lvlText w:val="%1."/>
      <w:lvlJc w:val="left"/>
      <w:pPr>
        <w:tabs>
          <w:tab w:val="num" w:pos="1080"/>
        </w:tabs>
        <w:ind w:left="1080" w:hanging="720"/>
      </w:pPr>
      <w:rPr>
        <w:rFonts w:ascii="Times New Roman" w:hAnsi="Times New Roman" w:cs="Times New Roman" w:hint="default"/>
        <w:b w:val="0"/>
        <w:i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61F4C3A"/>
    <w:multiLevelType w:val="hybridMultilevel"/>
    <w:tmpl w:val="B7E8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74F7C"/>
    <w:multiLevelType w:val="hybridMultilevel"/>
    <w:tmpl w:val="33BE8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60F9F"/>
    <w:multiLevelType w:val="hybridMultilevel"/>
    <w:tmpl w:val="10DC4CE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DD20D95"/>
    <w:multiLevelType w:val="hybridMultilevel"/>
    <w:tmpl w:val="8CFAE710"/>
    <w:name w:val="zzmpStandard||Standard|2|3|1|1|0|1||1|0|0||1|0|0||1|0|0||1|0|0||1|0|0||1|0|0||1|0|0||1|0|0||"/>
    <w:lvl w:ilvl="0" w:tplc="BEA0A31C">
      <w:start w:val="1"/>
      <w:numFmt w:val="bullet"/>
      <w:lvlText w:val=""/>
      <w:lvlJc w:val="left"/>
      <w:pPr>
        <w:tabs>
          <w:tab w:val="num" w:pos="720"/>
        </w:tabs>
        <w:ind w:left="720" w:hanging="360"/>
      </w:pPr>
      <w:rPr>
        <w:rFonts w:ascii="Symbol" w:hAnsi="Symbol" w:hint="default"/>
      </w:rPr>
    </w:lvl>
    <w:lvl w:ilvl="1" w:tplc="F2926446" w:tentative="1">
      <w:start w:val="1"/>
      <w:numFmt w:val="bullet"/>
      <w:lvlText w:val="o"/>
      <w:lvlJc w:val="left"/>
      <w:pPr>
        <w:tabs>
          <w:tab w:val="num" w:pos="1440"/>
        </w:tabs>
        <w:ind w:left="1440" w:hanging="360"/>
      </w:pPr>
      <w:rPr>
        <w:rFonts w:ascii="Courier New" w:hAnsi="Courier New" w:cs="Courier New" w:hint="default"/>
      </w:rPr>
    </w:lvl>
    <w:lvl w:ilvl="2" w:tplc="634255BE" w:tentative="1">
      <w:start w:val="1"/>
      <w:numFmt w:val="bullet"/>
      <w:lvlText w:val=""/>
      <w:lvlJc w:val="left"/>
      <w:pPr>
        <w:tabs>
          <w:tab w:val="num" w:pos="2160"/>
        </w:tabs>
        <w:ind w:left="2160" w:hanging="360"/>
      </w:pPr>
      <w:rPr>
        <w:rFonts w:ascii="Wingdings" w:hAnsi="Wingdings" w:hint="default"/>
      </w:rPr>
    </w:lvl>
    <w:lvl w:ilvl="3" w:tplc="E8E4198E" w:tentative="1">
      <w:start w:val="1"/>
      <w:numFmt w:val="bullet"/>
      <w:lvlText w:val=""/>
      <w:lvlJc w:val="left"/>
      <w:pPr>
        <w:tabs>
          <w:tab w:val="num" w:pos="2880"/>
        </w:tabs>
        <w:ind w:left="2880" w:hanging="360"/>
      </w:pPr>
      <w:rPr>
        <w:rFonts w:ascii="Symbol" w:hAnsi="Symbol" w:hint="default"/>
      </w:rPr>
    </w:lvl>
    <w:lvl w:ilvl="4" w:tplc="E4CE4462" w:tentative="1">
      <w:start w:val="1"/>
      <w:numFmt w:val="bullet"/>
      <w:lvlText w:val="o"/>
      <w:lvlJc w:val="left"/>
      <w:pPr>
        <w:tabs>
          <w:tab w:val="num" w:pos="3600"/>
        </w:tabs>
        <w:ind w:left="3600" w:hanging="360"/>
      </w:pPr>
      <w:rPr>
        <w:rFonts w:ascii="Courier New" w:hAnsi="Courier New" w:cs="Courier New" w:hint="default"/>
      </w:rPr>
    </w:lvl>
    <w:lvl w:ilvl="5" w:tplc="EF8A066E" w:tentative="1">
      <w:start w:val="1"/>
      <w:numFmt w:val="bullet"/>
      <w:lvlText w:val=""/>
      <w:lvlJc w:val="left"/>
      <w:pPr>
        <w:tabs>
          <w:tab w:val="num" w:pos="4320"/>
        </w:tabs>
        <w:ind w:left="4320" w:hanging="360"/>
      </w:pPr>
      <w:rPr>
        <w:rFonts w:ascii="Wingdings" w:hAnsi="Wingdings" w:hint="default"/>
      </w:rPr>
    </w:lvl>
    <w:lvl w:ilvl="6" w:tplc="F8AA2952" w:tentative="1">
      <w:start w:val="1"/>
      <w:numFmt w:val="bullet"/>
      <w:lvlText w:val=""/>
      <w:lvlJc w:val="left"/>
      <w:pPr>
        <w:tabs>
          <w:tab w:val="num" w:pos="5040"/>
        </w:tabs>
        <w:ind w:left="5040" w:hanging="360"/>
      </w:pPr>
      <w:rPr>
        <w:rFonts w:ascii="Symbol" w:hAnsi="Symbol" w:hint="default"/>
      </w:rPr>
    </w:lvl>
    <w:lvl w:ilvl="7" w:tplc="9F48FAB6" w:tentative="1">
      <w:start w:val="1"/>
      <w:numFmt w:val="bullet"/>
      <w:lvlText w:val="o"/>
      <w:lvlJc w:val="left"/>
      <w:pPr>
        <w:tabs>
          <w:tab w:val="num" w:pos="5760"/>
        </w:tabs>
        <w:ind w:left="5760" w:hanging="360"/>
      </w:pPr>
      <w:rPr>
        <w:rFonts w:ascii="Courier New" w:hAnsi="Courier New" w:cs="Courier New" w:hint="default"/>
      </w:rPr>
    </w:lvl>
    <w:lvl w:ilvl="8" w:tplc="9CF4C7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C53AD"/>
    <w:multiLevelType w:val="hybridMultilevel"/>
    <w:tmpl w:val="9FAC13F2"/>
    <w:lvl w:ilvl="0" w:tplc="95A425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08"/>
    <w:rsid w:val="001248D6"/>
    <w:rsid w:val="004A57E3"/>
    <w:rsid w:val="0052776D"/>
    <w:rsid w:val="00532F9B"/>
    <w:rsid w:val="00EB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0E01"/>
  <w15:chartTrackingRefBased/>
  <w15:docId w15:val="{607584E5-0AB3-4392-9041-BE591A58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08"/>
    <w:pPr>
      <w:spacing w:after="0" w:line="240" w:lineRule="auto"/>
    </w:pPr>
    <w:rPr>
      <w:rFonts w:ascii="Times New Roman" w:eastAsia="Times New Roman" w:hAnsi="Times New Roman" w:cs="Times New Roman"/>
      <w:sz w:val="20"/>
      <w:szCs w:val="20"/>
      <w:lang w:val="en-CA"/>
    </w:rPr>
  </w:style>
  <w:style w:type="paragraph" w:styleId="Heading3">
    <w:name w:val="heading 3"/>
    <w:basedOn w:val="Normal"/>
    <w:next w:val="Normal"/>
    <w:link w:val="Heading3Char"/>
    <w:qFormat/>
    <w:rsid w:val="00EB2708"/>
    <w:pPr>
      <w:keepNext/>
      <w:jc w:val="center"/>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2708"/>
    <w:rPr>
      <w:rFonts w:ascii="Garamond" w:eastAsia="Times New Roman" w:hAnsi="Garamond" w:cs="Times New Roman"/>
      <w:sz w:val="24"/>
      <w:szCs w:val="20"/>
      <w:lang w:val="en-CA"/>
    </w:rPr>
  </w:style>
  <w:style w:type="paragraph" w:customStyle="1" w:styleId="TxBrp44">
    <w:name w:val="TxBr_p44"/>
    <w:basedOn w:val="Normal"/>
    <w:rsid w:val="00EB2708"/>
    <w:pPr>
      <w:widowControl w:val="0"/>
      <w:autoSpaceDE w:val="0"/>
      <w:autoSpaceDN w:val="0"/>
      <w:adjustRightInd w:val="0"/>
      <w:spacing w:line="240" w:lineRule="atLeast"/>
      <w:ind w:left="2926"/>
    </w:pPr>
    <w:rPr>
      <w:szCs w:val="24"/>
    </w:rPr>
  </w:style>
  <w:style w:type="paragraph" w:customStyle="1" w:styleId="TxBrp39">
    <w:name w:val="TxBr_p39"/>
    <w:basedOn w:val="Normal"/>
    <w:rsid w:val="00EB2708"/>
    <w:pPr>
      <w:widowControl w:val="0"/>
      <w:autoSpaceDE w:val="0"/>
      <w:autoSpaceDN w:val="0"/>
      <w:adjustRightInd w:val="0"/>
      <w:spacing w:line="277" w:lineRule="atLeast"/>
      <w:ind w:left="283" w:hanging="776"/>
      <w:jc w:val="both"/>
    </w:pPr>
    <w:rPr>
      <w:szCs w:val="24"/>
    </w:rPr>
  </w:style>
  <w:style w:type="paragraph" w:styleId="ListParagraph">
    <w:name w:val="List Paragraph"/>
    <w:basedOn w:val="Normal"/>
    <w:uiPriority w:val="34"/>
    <w:qFormat/>
    <w:rsid w:val="00EB2708"/>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Ambrozy</dc:creator>
  <cp:keywords/>
  <dc:description/>
  <cp:lastModifiedBy>Sharon Prete</cp:lastModifiedBy>
  <cp:revision>2</cp:revision>
  <dcterms:created xsi:type="dcterms:W3CDTF">2022-01-27T19:24:00Z</dcterms:created>
  <dcterms:modified xsi:type="dcterms:W3CDTF">2022-01-27T19:24:00Z</dcterms:modified>
</cp:coreProperties>
</file>