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E1C8" w14:textId="77777777" w:rsidR="005D6A18" w:rsidRPr="00A51ABC" w:rsidRDefault="005D6A18" w:rsidP="005D6A18">
      <w:pPr>
        <w:pStyle w:val="Heading2"/>
        <w:jc w:val="center"/>
        <w:rPr>
          <w:rFonts w:ascii="Times New Roman" w:hAnsi="Times New Roman"/>
        </w:rPr>
      </w:pPr>
      <w:bookmarkStart w:id="0" w:name="_Toc77607859"/>
      <w:r>
        <w:rPr>
          <w:rFonts w:ascii="Times New Roman" w:hAnsi="Times New Roman"/>
        </w:rPr>
        <w:t>CHAIRPERSON</w:t>
      </w:r>
      <w:r w:rsidRPr="00A51ABC">
        <w:rPr>
          <w:rFonts w:ascii="Times New Roman" w:hAnsi="Times New Roman"/>
        </w:rPr>
        <w:t xml:space="preserve"> OF THE BOARD - Position Description</w:t>
      </w:r>
      <w:bookmarkEnd w:id="0"/>
    </w:p>
    <w:p w14:paraId="5C757AAA" w14:textId="77777777" w:rsidR="005D6A18" w:rsidRPr="00A51ABC" w:rsidRDefault="005D6A18" w:rsidP="005D6A18">
      <w:pPr>
        <w:autoSpaceDE w:val="0"/>
        <w:autoSpaceDN w:val="0"/>
        <w:adjustRightInd w:val="0"/>
        <w:rPr>
          <w:b/>
          <w:bCs/>
          <w:color w:val="000000"/>
        </w:rPr>
      </w:pPr>
    </w:p>
    <w:p w14:paraId="21EFB0C3" w14:textId="77777777" w:rsidR="005D6A18" w:rsidRPr="00A51ABC" w:rsidRDefault="005D6A18" w:rsidP="005D6A18">
      <w:pPr>
        <w:autoSpaceDE w:val="0"/>
        <w:autoSpaceDN w:val="0"/>
        <w:adjustRightInd w:val="0"/>
        <w:spacing w:after="240"/>
        <w:ind w:left="360"/>
        <w:jc w:val="both"/>
        <w:rPr>
          <w:color w:val="000000"/>
        </w:rPr>
      </w:pPr>
      <w:bookmarkStart w:id="1" w:name="_Toc153022656"/>
      <w:bookmarkStart w:id="2" w:name="_Toc153023357"/>
      <w:r w:rsidRPr="00A51ABC">
        <w:rPr>
          <w:bCs/>
          <w:color w:val="000000"/>
        </w:rPr>
        <w:t xml:space="preserve">The </w:t>
      </w:r>
      <w:r>
        <w:rPr>
          <w:bCs/>
          <w:color w:val="000000"/>
        </w:rPr>
        <w:t>Chairperson</w:t>
      </w:r>
      <w:r w:rsidRPr="00A51ABC">
        <w:rPr>
          <w:bCs/>
          <w:color w:val="000000"/>
        </w:rPr>
        <w:t xml:space="preserve"> of the Board of Directors (</w:t>
      </w:r>
      <w:r>
        <w:rPr>
          <w:bCs/>
          <w:color w:val="000000"/>
        </w:rPr>
        <w:t>Board</w:t>
      </w:r>
      <w:r w:rsidRPr="00A51ABC">
        <w:rPr>
          <w:bCs/>
          <w:color w:val="000000"/>
        </w:rPr>
        <w:t xml:space="preserve">) of </w:t>
      </w:r>
      <w:r>
        <w:rPr>
          <w:bCs/>
          <w:color w:val="000000"/>
        </w:rPr>
        <w:t>Rubellite</w:t>
      </w:r>
      <w:r w:rsidRPr="00A51ABC">
        <w:rPr>
          <w:bCs/>
          <w:color w:val="000000"/>
        </w:rPr>
        <w:t xml:space="preserve"> Energy Inc. (</w:t>
      </w:r>
      <w:r>
        <w:rPr>
          <w:bCs/>
          <w:color w:val="000000"/>
        </w:rPr>
        <w:t>Rubellite</w:t>
      </w:r>
      <w:r w:rsidRPr="00A51ABC">
        <w:rPr>
          <w:bCs/>
          <w:color w:val="000000"/>
        </w:rPr>
        <w:t>):</w:t>
      </w:r>
      <w:bookmarkEnd w:id="1"/>
      <w:bookmarkEnd w:id="2"/>
    </w:p>
    <w:p w14:paraId="035CFCFD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3" w:name="_Toc153022657"/>
      <w:bookmarkStart w:id="4" w:name="_Toc153023358"/>
      <w:r w:rsidRPr="00A51ABC">
        <w:rPr>
          <w:color w:val="000000"/>
        </w:rPr>
        <w:t>Provides leadership to enhance Board effectiveness and is explicitly accountable for ensuring that the Board carries out its responsibilities effectively including ensuring that:</w:t>
      </w:r>
      <w:bookmarkEnd w:id="3"/>
      <w:bookmarkEnd w:id="4"/>
    </w:p>
    <w:p w14:paraId="216228B7" w14:textId="77777777" w:rsidR="005D6A18" w:rsidRPr="00A51ABC" w:rsidRDefault="005D6A18" w:rsidP="005D6A18">
      <w:pPr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5" w:name="_Toc153022658"/>
      <w:bookmarkStart w:id="6" w:name="_Toc153023359"/>
      <w:r w:rsidRPr="00A51ABC">
        <w:rPr>
          <w:color w:val="000000"/>
        </w:rPr>
        <w:t xml:space="preserve">the responsibilities of the Board, as outlined in </w:t>
      </w:r>
      <w:r>
        <w:rPr>
          <w:color w:val="000000"/>
        </w:rPr>
        <w:t>Rubellite</w:t>
      </w:r>
      <w:r w:rsidRPr="00A51ABC">
        <w:rPr>
          <w:color w:val="000000"/>
        </w:rPr>
        <w:t xml:space="preserve">’s Board mandate and committee mandates are well understood by both the Board and senior management and that the boundaries between Board and </w:t>
      </w:r>
      <w:r>
        <w:rPr>
          <w:color w:val="000000"/>
        </w:rPr>
        <w:t xml:space="preserve">senior </w:t>
      </w:r>
      <w:r w:rsidRPr="00A51ABC">
        <w:rPr>
          <w:color w:val="000000"/>
        </w:rPr>
        <w:t xml:space="preserve">management responsibilities are clearly understood and </w:t>
      </w:r>
      <w:proofErr w:type="gramStart"/>
      <w:r w:rsidRPr="00A51ABC">
        <w:rPr>
          <w:color w:val="000000"/>
        </w:rPr>
        <w:t>respected;</w:t>
      </w:r>
      <w:bookmarkEnd w:id="5"/>
      <w:bookmarkEnd w:id="6"/>
      <w:proofErr w:type="gramEnd"/>
    </w:p>
    <w:p w14:paraId="4DC0ADCD" w14:textId="77777777" w:rsidR="005D6A18" w:rsidRPr="00A51ABC" w:rsidRDefault="005D6A18" w:rsidP="005D6A18">
      <w:pPr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7" w:name="_Toc153022659"/>
      <w:bookmarkStart w:id="8" w:name="_Toc153023360"/>
      <w:r w:rsidRPr="00A51ABC">
        <w:rPr>
          <w:color w:val="000000"/>
        </w:rPr>
        <w:t xml:space="preserve">the Board works as a cohesive team and provides the leadership essential to achieve </w:t>
      </w:r>
      <w:proofErr w:type="gramStart"/>
      <w:r w:rsidRPr="00A51ABC">
        <w:rPr>
          <w:color w:val="000000"/>
        </w:rPr>
        <w:t>this;</w:t>
      </w:r>
      <w:bookmarkEnd w:id="7"/>
      <w:bookmarkEnd w:id="8"/>
      <w:proofErr w:type="gramEnd"/>
    </w:p>
    <w:p w14:paraId="73D86996" w14:textId="77777777" w:rsidR="005D6A18" w:rsidRPr="00A51ABC" w:rsidRDefault="005D6A18" w:rsidP="005D6A18">
      <w:pPr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9" w:name="_Toc153022660"/>
      <w:bookmarkStart w:id="10" w:name="_Toc153023361"/>
      <w:r w:rsidRPr="00A51ABC">
        <w:rPr>
          <w:color w:val="000000"/>
        </w:rPr>
        <w:t>the resources available to the Board (in particular timely and relevant information, as will be emphasized below) are adequate to support its work;</w:t>
      </w:r>
      <w:bookmarkEnd w:id="9"/>
      <w:bookmarkEnd w:id="10"/>
      <w:r w:rsidRPr="00A51ABC">
        <w:rPr>
          <w:color w:val="000000"/>
        </w:rPr>
        <w:t xml:space="preserve"> and</w:t>
      </w:r>
    </w:p>
    <w:p w14:paraId="505790B5" w14:textId="77777777" w:rsidR="005D6A18" w:rsidRPr="00A51ABC" w:rsidRDefault="005D6A18" w:rsidP="005D6A18">
      <w:pPr>
        <w:numPr>
          <w:ilvl w:val="1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11" w:name="_Toc153022661"/>
      <w:bookmarkStart w:id="12" w:name="_Toc153023362"/>
      <w:r w:rsidRPr="00A51ABC">
        <w:rPr>
          <w:color w:val="000000"/>
        </w:rPr>
        <w:t>a process is in place by which the effectiveness of the Board and its committees is assessed on a regular basis.</w:t>
      </w:r>
      <w:bookmarkEnd w:id="11"/>
      <w:bookmarkEnd w:id="12"/>
    </w:p>
    <w:p w14:paraId="4A575B47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13" w:name="_Toc153022662"/>
      <w:bookmarkStart w:id="14" w:name="_Toc153023363"/>
      <w:r w:rsidRPr="00A51ABC">
        <w:rPr>
          <w:color w:val="000000"/>
        </w:rPr>
        <w:t xml:space="preserve">Thinks, acts and votes independently from </w:t>
      </w:r>
      <w:r>
        <w:rPr>
          <w:color w:val="000000"/>
        </w:rPr>
        <w:t>senior</w:t>
      </w:r>
      <w:r w:rsidRPr="00A51ABC">
        <w:rPr>
          <w:color w:val="000000"/>
        </w:rPr>
        <w:t xml:space="preserve"> management.</w:t>
      </w:r>
      <w:bookmarkEnd w:id="13"/>
      <w:bookmarkEnd w:id="14"/>
    </w:p>
    <w:p w14:paraId="14557F5F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15" w:name="_Toc153022663"/>
      <w:bookmarkStart w:id="16" w:name="_Toc153023364"/>
      <w:r w:rsidRPr="00A51ABC">
        <w:rPr>
          <w:color w:val="000000"/>
        </w:rPr>
        <w:t xml:space="preserve">Ensures that relationships between the Board and </w:t>
      </w:r>
      <w:r>
        <w:rPr>
          <w:color w:val="000000"/>
        </w:rPr>
        <w:t xml:space="preserve">senior </w:t>
      </w:r>
      <w:r w:rsidRPr="00A51ABC">
        <w:rPr>
          <w:color w:val="000000"/>
        </w:rPr>
        <w:t>management are conducted in a professional and constructive manner.</w:t>
      </w:r>
      <w:bookmarkEnd w:id="15"/>
      <w:bookmarkEnd w:id="16"/>
    </w:p>
    <w:p w14:paraId="2F042B6A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17" w:name="_Toc153022664"/>
      <w:bookmarkStart w:id="18" w:name="_Toc153023365"/>
      <w:r w:rsidRPr="00A51ABC">
        <w:rPr>
          <w:color w:val="000000"/>
        </w:rPr>
        <w:t xml:space="preserve">Serves as the “hub” of all Board activity and provides effective Board leadership, overseeing all aspects of its direction and administration and ensuring that </w:t>
      </w:r>
      <w:r>
        <w:rPr>
          <w:color w:val="000000"/>
        </w:rPr>
        <w:t>Rubellite</w:t>
      </w:r>
      <w:r w:rsidRPr="00A51ABC">
        <w:rPr>
          <w:color w:val="000000"/>
        </w:rPr>
        <w:t>’s Board is building a healthy corporate governance culture.</w:t>
      </w:r>
      <w:bookmarkEnd w:id="17"/>
      <w:bookmarkEnd w:id="18"/>
    </w:p>
    <w:p w14:paraId="4E025B6C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19" w:name="_Toc153022665"/>
      <w:bookmarkStart w:id="20" w:name="_Toc153023366"/>
      <w:r w:rsidRPr="00A51ABC">
        <w:rPr>
          <w:color w:val="000000"/>
        </w:rPr>
        <w:t>Ensures the Board’s discharge of its principal areas of responsibilities as articulated in the Board mandate.</w:t>
      </w:r>
      <w:bookmarkEnd w:id="19"/>
      <w:bookmarkEnd w:id="20"/>
    </w:p>
    <w:p w14:paraId="4B7A16E0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21" w:name="_Toc153022666"/>
      <w:bookmarkStart w:id="22" w:name="_Toc153023367"/>
      <w:r w:rsidRPr="00A51ABC">
        <w:rPr>
          <w:color w:val="000000"/>
        </w:rPr>
        <w:t>Adopts procedures to ensure that the Board can conduct its work effectively and efficiently, including committee structure and composition, agenda setting, scheduling and management of meetings.</w:t>
      </w:r>
      <w:bookmarkEnd w:id="21"/>
      <w:bookmarkEnd w:id="22"/>
    </w:p>
    <w:p w14:paraId="25CC64A5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23" w:name="_Toc153022667"/>
      <w:bookmarkStart w:id="24" w:name="_Toc153023368"/>
      <w:r w:rsidRPr="00A51ABC">
        <w:rPr>
          <w:color w:val="000000"/>
        </w:rPr>
        <w:t xml:space="preserve">Schedules Board and committee meetings in consultation with committee chairs, the legal assistant and </w:t>
      </w:r>
      <w:r>
        <w:rPr>
          <w:color w:val="000000"/>
        </w:rPr>
        <w:t>senior management members as may be required</w:t>
      </w:r>
      <w:r w:rsidRPr="00A51ABC">
        <w:rPr>
          <w:color w:val="000000"/>
        </w:rPr>
        <w:t>.</w:t>
      </w:r>
      <w:bookmarkEnd w:id="23"/>
      <w:bookmarkEnd w:id="24"/>
    </w:p>
    <w:p w14:paraId="2D3DDC8B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25" w:name="_Toc153022668"/>
      <w:bookmarkStart w:id="26" w:name="_Toc153023369"/>
      <w:r w:rsidRPr="00A51ABC">
        <w:rPr>
          <w:color w:val="000000"/>
        </w:rPr>
        <w:t>Oversees the mandate, structure, membership and composition of committees and the work delegated to such committees.</w:t>
      </w:r>
      <w:bookmarkEnd w:id="25"/>
      <w:bookmarkEnd w:id="26"/>
    </w:p>
    <w:p w14:paraId="394288BA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27" w:name="_Toc153022669"/>
      <w:bookmarkStart w:id="28" w:name="_Toc153023370"/>
      <w:r w:rsidRPr="00A51ABC">
        <w:t xml:space="preserve">Evaluates the performance </w:t>
      </w:r>
      <w:r>
        <w:t xml:space="preserve">of senior management </w:t>
      </w:r>
      <w:r w:rsidRPr="00A51ABC">
        <w:t xml:space="preserve">and meets with the Chairman of the Compensation </w:t>
      </w:r>
      <w:r>
        <w:t xml:space="preserve">and Corporate Governance </w:t>
      </w:r>
      <w:r w:rsidRPr="00A51ABC">
        <w:t>Committee to discuss the evaluation</w:t>
      </w:r>
      <w:r w:rsidRPr="00A51ABC">
        <w:rPr>
          <w:color w:val="000000"/>
        </w:rPr>
        <w:t>.</w:t>
      </w:r>
      <w:bookmarkEnd w:id="27"/>
      <w:bookmarkEnd w:id="28"/>
    </w:p>
    <w:p w14:paraId="4884254E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29" w:name="_Toc153022670"/>
      <w:bookmarkStart w:id="30" w:name="_Toc153023371"/>
      <w:r w:rsidRPr="00A51ABC">
        <w:rPr>
          <w:color w:val="000000"/>
        </w:rPr>
        <w:t xml:space="preserve">Chairs </w:t>
      </w:r>
      <w:r>
        <w:rPr>
          <w:color w:val="000000"/>
        </w:rPr>
        <w:t xml:space="preserve">each Board meeting including </w:t>
      </w:r>
      <w:r w:rsidRPr="00A51ABC">
        <w:rPr>
          <w:color w:val="000000"/>
        </w:rPr>
        <w:t>the directors’ annual strategic planning meeting.</w:t>
      </w:r>
      <w:bookmarkEnd w:id="29"/>
      <w:bookmarkEnd w:id="30"/>
    </w:p>
    <w:p w14:paraId="10980418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31" w:name="_Toc153022671"/>
      <w:bookmarkStart w:id="32" w:name="_Toc153023372"/>
      <w:r w:rsidRPr="00A51ABC">
        <w:rPr>
          <w:color w:val="000000"/>
        </w:rPr>
        <w:t>Allots sufficient time during Board meetings for serious discussion of agenda items and relevant issues of importance to directors.</w:t>
      </w:r>
      <w:bookmarkEnd w:id="31"/>
      <w:bookmarkEnd w:id="32"/>
    </w:p>
    <w:p w14:paraId="32E1CFA1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33" w:name="_Toc153022672"/>
      <w:bookmarkStart w:id="34" w:name="_Toc153023373"/>
      <w:r w:rsidRPr="00A51ABC">
        <w:rPr>
          <w:color w:val="000000"/>
        </w:rPr>
        <w:t>Encourages independent directors to ask questions and express viewpoints during Board meetings.</w:t>
      </w:r>
      <w:bookmarkEnd w:id="33"/>
      <w:bookmarkEnd w:id="34"/>
    </w:p>
    <w:p w14:paraId="1BE73533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35" w:name="_Toc153022673"/>
      <w:bookmarkStart w:id="36" w:name="_Toc153023374"/>
      <w:r w:rsidRPr="00A51ABC">
        <w:rPr>
          <w:color w:val="000000"/>
        </w:rPr>
        <w:t>Deals effectively with dissent and works constructively towards achieving consensus and arriving at decisions.</w:t>
      </w:r>
      <w:bookmarkEnd w:id="35"/>
      <w:bookmarkEnd w:id="36"/>
    </w:p>
    <w:p w14:paraId="0FF0939D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37" w:name="_Toc153022674"/>
      <w:bookmarkStart w:id="38" w:name="_Toc153023375"/>
      <w:r w:rsidRPr="00A51ABC">
        <w:rPr>
          <w:color w:val="000000"/>
        </w:rPr>
        <w:t>Facilitates effective communication between independent directors and</w:t>
      </w:r>
      <w:r>
        <w:rPr>
          <w:color w:val="000000"/>
        </w:rPr>
        <w:t xml:space="preserve"> senior</w:t>
      </w:r>
      <w:r w:rsidRPr="00A51ABC">
        <w:rPr>
          <w:color w:val="000000"/>
        </w:rPr>
        <w:t xml:space="preserve"> management, both inside and outside of Board meetings.</w:t>
      </w:r>
      <w:bookmarkEnd w:id="37"/>
      <w:bookmarkEnd w:id="38"/>
    </w:p>
    <w:p w14:paraId="1B5B9659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39" w:name="_Toc153022676"/>
      <w:bookmarkStart w:id="40" w:name="_Toc153023377"/>
      <w:r w:rsidRPr="00A51ABC">
        <w:rPr>
          <w:color w:val="000000"/>
        </w:rPr>
        <w:lastRenderedPageBreak/>
        <w:t xml:space="preserve">Works with and assists </w:t>
      </w:r>
      <w:r>
        <w:rPr>
          <w:color w:val="000000"/>
        </w:rPr>
        <w:t>senior management</w:t>
      </w:r>
      <w:r w:rsidRPr="00A51ABC">
        <w:rPr>
          <w:color w:val="000000"/>
        </w:rPr>
        <w:t xml:space="preserve"> in representing </w:t>
      </w:r>
      <w:r>
        <w:rPr>
          <w:color w:val="000000"/>
        </w:rPr>
        <w:t>Rubellite</w:t>
      </w:r>
      <w:r w:rsidRPr="00A51ABC">
        <w:rPr>
          <w:color w:val="000000"/>
        </w:rPr>
        <w:t xml:space="preserve"> to its external stakeholders, such as shareholders, investors, strategic partners, creditors, customers, suppliers, the media, governments and the public generally.</w:t>
      </w:r>
      <w:bookmarkEnd w:id="39"/>
      <w:bookmarkEnd w:id="40"/>
    </w:p>
    <w:p w14:paraId="23A3A389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41" w:name="_Toc153022677"/>
      <w:bookmarkStart w:id="42" w:name="_Toc153023378"/>
      <w:r w:rsidRPr="00A51ABC">
        <w:rPr>
          <w:color w:val="000000"/>
        </w:rPr>
        <w:t>Recommends to the Board the appointment of the corporate secretary.</w:t>
      </w:r>
      <w:bookmarkEnd w:id="41"/>
      <w:bookmarkEnd w:id="42"/>
    </w:p>
    <w:p w14:paraId="57C57205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43" w:name="_Toc153022678"/>
      <w:bookmarkStart w:id="44" w:name="_Toc153023379"/>
      <w:r w:rsidRPr="00A51ABC">
        <w:rPr>
          <w:color w:val="000000"/>
        </w:rPr>
        <w:t>Oversees the administration of the annual Board, committee and director assessments.</w:t>
      </w:r>
      <w:bookmarkEnd w:id="43"/>
      <w:bookmarkEnd w:id="44"/>
    </w:p>
    <w:p w14:paraId="4CB40CF2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45" w:name="_Toc153022679"/>
      <w:bookmarkStart w:id="46" w:name="_Toc153023380"/>
      <w:r w:rsidRPr="00A51ABC">
        <w:rPr>
          <w:color w:val="000000"/>
        </w:rPr>
        <w:t>Participates in the orientation of new directors and continuing education of current directors.</w:t>
      </w:r>
      <w:bookmarkEnd w:id="45"/>
      <w:bookmarkEnd w:id="46"/>
    </w:p>
    <w:p w14:paraId="326185AB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47" w:name="_Toc153022680"/>
      <w:bookmarkStart w:id="48" w:name="_Toc153023381"/>
      <w:r w:rsidRPr="00A51ABC">
        <w:rPr>
          <w:color w:val="000000"/>
        </w:rPr>
        <w:t>Retains expert consultants on behalf of the Board when needed.</w:t>
      </w:r>
      <w:bookmarkEnd w:id="47"/>
      <w:bookmarkEnd w:id="48"/>
    </w:p>
    <w:p w14:paraId="6251BE38" w14:textId="77777777" w:rsidR="005D6A18" w:rsidRPr="00A51ABC" w:rsidRDefault="005D6A18" w:rsidP="005D6A18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</w:rPr>
      </w:pPr>
      <w:bookmarkStart w:id="49" w:name="_Toc153022681"/>
      <w:bookmarkStart w:id="50" w:name="_Toc153023382"/>
      <w:r w:rsidRPr="00A51ABC">
        <w:rPr>
          <w:color w:val="000000"/>
        </w:rPr>
        <w:t>Responds to potential conflict of interest situations</w:t>
      </w:r>
      <w:r>
        <w:rPr>
          <w:color w:val="000000"/>
        </w:rPr>
        <w:t xml:space="preserve"> and facilitates the holding of “</w:t>
      </w:r>
      <w:r w:rsidRPr="003E6CCF">
        <w:rPr>
          <w:i/>
          <w:iCs/>
          <w:color w:val="000000"/>
        </w:rPr>
        <w:t>in camera</w:t>
      </w:r>
      <w:r>
        <w:rPr>
          <w:color w:val="000000"/>
        </w:rPr>
        <w:t>” sessions or meetings with the independent directors</w:t>
      </w:r>
      <w:r w:rsidRPr="00A51ABC">
        <w:rPr>
          <w:color w:val="000000"/>
        </w:rPr>
        <w:t>.</w:t>
      </w:r>
      <w:bookmarkEnd w:id="49"/>
      <w:bookmarkEnd w:id="50"/>
    </w:p>
    <w:p w14:paraId="58D5E0DC" w14:textId="77777777" w:rsidR="004A57E3" w:rsidRDefault="004A57E3"/>
    <w:sectPr w:rsidR="004A5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65ABB"/>
    <w:multiLevelType w:val="hybridMultilevel"/>
    <w:tmpl w:val="3342E2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18"/>
    <w:rsid w:val="001248D6"/>
    <w:rsid w:val="004A57E3"/>
    <w:rsid w:val="0052776D"/>
    <w:rsid w:val="005D6A18"/>
    <w:rsid w:val="0070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9A5C"/>
  <w15:chartTrackingRefBased/>
  <w15:docId w15:val="{E803CC43-AD60-4E07-B2CA-C8FCE853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5D6A18"/>
    <w:pPr>
      <w:keepNext/>
      <w:outlineLvl w:val="1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A18"/>
    <w:rPr>
      <w:rFonts w:ascii="Garamond" w:eastAsia="Times New Roman" w:hAnsi="Garamond" w:cs="Times New Roman"/>
      <w:b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Ambrozy</dc:creator>
  <cp:keywords/>
  <dc:description/>
  <cp:lastModifiedBy>Sharon Prete</cp:lastModifiedBy>
  <cp:revision>2</cp:revision>
  <dcterms:created xsi:type="dcterms:W3CDTF">2022-01-27T19:26:00Z</dcterms:created>
  <dcterms:modified xsi:type="dcterms:W3CDTF">2022-01-27T19:26:00Z</dcterms:modified>
</cp:coreProperties>
</file>